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jc w:val="center"/>
        <w:tblLayout w:type="fixed"/>
        <w:tblLook w:val="0000" w:firstRow="0" w:lastRow="0" w:firstColumn="0" w:lastColumn="0" w:noHBand="0" w:noVBand="0"/>
      </w:tblPr>
      <w:tblGrid>
        <w:gridCol w:w="3321"/>
        <w:gridCol w:w="2977"/>
        <w:gridCol w:w="3462"/>
      </w:tblGrid>
      <w:tr w:rsidR="00741F02">
        <w:trPr>
          <w:trHeight w:val="961"/>
          <w:jc w:val="center"/>
        </w:trPr>
        <w:tc>
          <w:tcPr>
            <w:tcW w:w="3321" w:type="dxa"/>
            <w:shd w:val="clear" w:color="auto" w:fill="auto"/>
          </w:tcPr>
          <w:p w:rsidR="00741F02" w:rsidRDefault="00741F02">
            <w:pPr>
              <w:widowControl w:val="0"/>
              <w:autoSpaceDE w:val="0"/>
              <w:snapToGrid w:val="0"/>
              <w:spacing w:after="0" w:line="240" w:lineRule="auto"/>
              <w:ind w:right="-142"/>
              <w:jc w:val="center"/>
              <w:rPr>
                <w:rFonts w:ascii="Times New Roman" w:hAnsi="Times New Roman" w:cs="Times New Roman"/>
                <w:b/>
                <w:sz w:val="28"/>
                <w:szCs w:val="28"/>
              </w:rPr>
            </w:pPr>
            <w:bookmarkStart w:id="0" w:name="_GoBack"/>
            <w:bookmarkEnd w:id="0"/>
          </w:p>
        </w:tc>
        <w:tc>
          <w:tcPr>
            <w:tcW w:w="2977" w:type="dxa"/>
            <w:shd w:val="clear" w:color="auto" w:fill="auto"/>
          </w:tcPr>
          <w:p w:rsidR="00741F02" w:rsidRDefault="00DB0EF3">
            <w:pPr>
              <w:widowControl w:val="0"/>
              <w:autoSpaceDE w:val="0"/>
              <w:spacing w:after="0" w:line="240" w:lineRule="auto"/>
              <w:ind w:right="-142"/>
              <w:jc w:val="center"/>
              <w:rPr>
                <w:rFonts w:ascii="Times New Roman" w:eastAsia="Times New Roman" w:hAnsi="Times New Roman" w:cs="Times New Roman"/>
                <w:sz w:val="24"/>
                <w:szCs w:val="24"/>
              </w:rPr>
            </w:pPr>
            <w:r>
              <w:rPr>
                <w:b/>
                <w:caps/>
                <w:noProof/>
                <w:sz w:val="16"/>
                <w:szCs w:val="16"/>
                <w:lang w:eastAsia="ru-RU"/>
              </w:rPr>
              <w:drawing>
                <wp:inline distT="0" distB="0" distL="0" distR="0">
                  <wp:extent cx="523875" cy="762000"/>
                  <wp:effectExtent l="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15" t="-9" r="-15" b="-9"/>
                          <a:stretch>
                            <a:fillRect/>
                          </a:stretch>
                        </pic:blipFill>
                        <pic:spPr bwMode="auto">
                          <a:xfrm>
                            <a:off x="0" y="0"/>
                            <a:ext cx="523875" cy="762000"/>
                          </a:xfrm>
                          <a:prstGeom prst="rect">
                            <a:avLst/>
                          </a:prstGeom>
                          <a:solidFill>
                            <a:srgbClr val="FFFFFF"/>
                          </a:solidFill>
                          <a:ln>
                            <a:noFill/>
                          </a:ln>
                        </pic:spPr>
                      </pic:pic>
                    </a:graphicData>
                  </a:graphic>
                </wp:inline>
              </w:drawing>
            </w:r>
          </w:p>
        </w:tc>
        <w:tc>
          <w:tcPr>
            <w:tcW w:w="3462" w:type="dxa"/>
            <w:shd w:val="clear" w:color="auto" w:fill="auto"/>
          </w:tcPr>
          <w:p w:rsidR="00741F02" w:rsidRDefault="00741F02">
            <w:pPr>
              <w:spacing w:after="0" w:line="240" w:lineRule="auto"/>
              <w:ind w:right="-142"/>
              <w:jc w:val="center"/>
            </w:pPr>
            <w:r>
              <w:rPr>
                <w:rFonts w:ascii="Times New Roman" w:eastAsia="Times New Roman" w:hAnsi="Times New Roman" w:cs="Times New Roman"/>
                <w:sz w:val="24"/>
                <w:szCs w:val="24"/>
              </w:rPr>
              <w:t xml:space="preserve">                  </w:t>
            </w:r>
          </w:p>
        </w:tc>
      </w:tr>
    </w:tbl>
    <w:p w:rsidR="00741F02" w:rsidRDefault="00741F02">
      <w:pPr>
        <w:keepNext/>
        <w:spacing w:after="0" w:line="240" w:lineRule="auto"/>
        <w:jc w:val="center"/>
        <w:outlineLvl w:val="1"/>
      </w:pPr>
      <w:r>
        <w:rPr>
          <w:rFonts w:ascii="Times New Roman" w:hAnsi="Times New Roman" w:cs="Times New Roman"/>
          <w:b/>
          <w:bCs/>
          <w:iCs/>
          <w:sz w:val="32"/>
          <w:szCs w:val="32"/>
        </w:rPr>
        <w:t>АДМИНИСТРАЦИЯ ЧЕРКАССКОГО СЕЛЬСОВЕТА САРАКТАШСКОГО РАЙОНА ОРЕНБУРГСКОЙ ОБЛАСТИ</w:t>
      </w:r>
    </w:p>
    <w:p w:rsidR="00741F02" w:rsidRDefault="00741F02">
      <w:pPr>
        <w:keepNext/>
        <w:spacing w:after="0" w:line="240" w:lineRule="auto"/>
        <w:jc w:val="center"/>
        <w:outlineLvl w:val="1"/>
        <w:rPr>
          <w:rFonts w:ascii="Times New Roman" w:hAnsi="Times New Roman" w:cs="Times New Roman"/>
          <w:b/>
          <w:bCs/>
          <w:iCs/>
          <w:sz w:val="32"/>
          <w:szCs w:val="32"/>
        </w:rPr>
      </w:pPr>
    </w:p>
    <w:p w:rsidR="00741F02" w:rsidRDefault="00741F02">
      <w:pPr>
        <w:spacing w:line="240" w:lineRule="auto"/>
        <w:jc w:val="center"/>
      </w:pPr>
      <w:r>
        <w:rPr>
          <w:rFonts w:ascii="Times New Roman" w:hAnsi="Times New Roman" w:cs="Times New Roman"/>
          <w:b/>
          <w:sz w:val="32"/>
          <w:szCs w:val="32"/>
          <w:u w:val="single"/>
        </w:rPr>
        <w:t>______________П О С Т А Н О В Л Е Н И Е_______________</w:t>
      </w:r>
    </w:p>
    <w:p w:rsidR="00741F02" w:rsidRDefault="00DB0EF3">
      <w:pPr>
        <w:spacing w:after="0" w:line="240" w:lineRule="auto"/>
        <w:ind w:right="-74"/>
        <w:rPr>
          <w:rFonts w:ascii="Times New Roman" w:hAnsi="Times New Roman" w:cs="Times New Roman"/>
          <w:sz w:val="28"/>
          <w:szCs w:val="28"/>
          <w:u w:val="single"/>
        </w:rPr>
      </w:pPr>
      <w:r>
        <w:rPr>
          <w:rFonts w:ascii="Times New Roman" w:hAnsi="Times New Roman" w:cs="Times New Roman"/>
          <w:noProof/>
          <w:sz w:val="28"/>
          <w:szCs w:val="28"/>
          <w:lang w:eastAsia="ru-RU"/>
        </w:rPr>
        <w:drawing>
          <wp:inline distT="0" distB="0" distL="0" distR="0">
            <wp:extent cx="2914650" cy="219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4650" cy="219075"/>
                    </a:xfrm>
                    <a:prstGeom prst="rect">
                      <a:avLst/>
                    </a:prstGeom>
                    <a:solidFill>
                      <a:srgbClr val="FFFFFF">
                        <a:alpha val="0"/>
                      </a:srgbClr>
                    </a:solidFill>
                    <a:ln>
                      <a:noFill/>
                    </a:ln>
                  </pic:spPr>
                </pic:pic>
              </a:graphicData>
            </a:graphic>
          </wp:inline>
        </w:drawing>
      </w:r>
    </w:p>
    <w:p w:rsidR="00741F02" w:rsidRDefault="00741F02">
      <w:pPr>
        <w:pStyle w:val="aa"/>
        <w:tabs>
          <w:tab w:val="left" w:pos="708"/>
        </w:tabs>
        <w:spacing w:after="0" w:line="240" w:lineRule="auto"/>
        <w:ind w:right="-142"/>
        <w:jc w:val="center"/>
      </w:pPr>
      <w:r>
        <w:rPr>
          <w:rFonts w:ascii="Times New Roman" w:hAnsi="Times New Roman" w:cs="Times New Roman"/>
          <w:sz w:val="28"/>
          <w:szCs w:val="28"/>
          <w:u w:val="single"/>
        </w:rPr>
        <w:t>с. Черкассы</w:t>
      </w:r>
    </w:p>
    <w:tbl>
      <w:tblPr>
        <w:tblW w:w="0" w:type="auto"/>
        <w:jc w:val="center"/>
        <w:tblLayout w:type="fixed"/>
        <w:tblLook w:val="0000" w:firstRow="0" w:lastRow="0" w:firstColumn="0" w:lastColumn="0" w:noHBand="0" w:noVBand="0"/>
      </w:tblPr>
      <w:tblGrid>
        <w:gridCol w:w="8542"/>
      </w:tblGrid>
      <w:tr w:rsidR="00741F02">
        <w:trPr>
          <w:jc w:val="center"/>
        </w:trPr>
        <w:tc>
          <w:tcPr>
            <w:tcW w:w="8542" w:type="dxa"/>
            <w:shd w:val="clear" w:color="auto" w:fill="auto"/>
          </w:tcPr>
          <w:p w:rsidR="00741F02" w:rsidRDefault="00741F02">
            <w:pPr>
              <w:pStyle w:val="ac"/>
              <w:shd w:val="clear" w:color="auto" w:fill="FFFFFF"/>
              <w:spacing w:after="0"/>
              <w:jc w:val="center"/>
            </w:pPr>
            <w:r>
              <w:rPr>
                <w:color w:val="252525"/>
                <w:sz w:val="28"/>
                <w:szCs w:val="28"/>
              </w:rPr>
              <w:t>Об утверждении Порядка</w:t>
            </w:r>
            <w:r>
              <w:rPr>
                <w:sz w:val="28"/>
                <w:szCs w:val="28"/>
              </w:rPr>
              <w:t xml:space="preserve"> предоставления участков для воинских захоронений на территории сельского поселения Черкасский сельсовет Саракташского района Оренбургской области</w:t>
            </w:r>
          </w:p>
        </w:tc>
      </w:tr>
    </w:tbl>
    <w:p w:rsidR="00741F02" w:rsidRDefault="00741F02">
      <w:pPr>
        <w:tabs>
          <w:tab w:val="left" w:pos="709"/>
        </w:tabs>
        <w:spacing w:after="0" w:line="240" w:lineRule="auto"/>
        <w:jc w:val="both"/>
        <w:rPr>
          <w:rFonts w:ascii="Times New Roman" w:hAnsi="Times New Roman" w:cs="Times New Roman"/>
          <w:sz w:val="28"/>
          <w:szCs w:val="28"/>
        </w:rPr>
      </w:pPr>
    </w:p>
    <w:p w:rsidR="00741F02" w:rsidRDefault="00741F02">
      <w:pPr>
        <w:tabs>
          <w:tab w:val="left" w:pos="709"/>
        </w:tabs>
        <w:spacing w:after="0" w:line="240" w:lineRule="auto"/>
        <w:jc w:val="both"/>
      </w:pPr>
      <w:r>
        <w:rPr>
          <w:rFonts w:ascii="Times New Roman" w:hAnsi="Times New Roman" w:cs="Times New Roman"/>
          <w:sz w:val="28"/>
          <w:szCs w:val="28"/>
        </w:rPr>
        <w:tab/>
        <w:t xml:space="preserve">В соответствии с Федеральным законом от 6 октября 2003 года №131-ФЗ «Об общих принципах местного самоуправления в Российской Федерации», Федеральным законом от 12 января 1996 года № 8-ФЗ «О погребении и похоронном деле», Законом Российской Федерации от 14 января 1993 года № 4292-1 «Об увековечении памяти погибших при защите Отечества», </w:t>
      </w:r>
      <w:r>
        <w:rPr>
          <w:rFonts w:ascii="Times New Roman" w:hAnsi="Times New Roman" w:cs="Times New Roman"/>
          <w:color w:val="252525"/>
          <w:sz w:val="28"/>
          <w:szCs w:val="28"/>
        </w:rPr>
        <w:t xml:space="preserve">Уставом муниципального образования Черкасский сельсовет Саракташского района Оренбургской области, </w:t>
      </w:r>
    </w:p>
    <w:p w:rsidR="00741F02" w:rsidRDefault="00741F02">
      <w:pPr>
        <w:spacing w:after="0" w:line="240" w:lineRule="auto"/>
        <w:ind w:firstLine="709"/>
        <w:jc w:val="both"/>
      </w:pPr>
      <w:r>
        <w:rPr>
          <w:rFonts w:ascii="Times New Roman" w:hAnsi="Times New Roman" w:cs="Times New Roman"/>
          <w:sz w:val="28"/>
          <w:szCs w:val="28"/>
        </w:rPr>
        <w:t>1. Утвердить Порядок предоставления участков для воинских захоронений на территории сельского поселения Черкасский сельсовет Саракташского района Оренбургской области согласно приложению.</w:t>
      </w:r>
    </w:p>
    <w:p w:rsidR="00741F02" w:rsidRDefault="00741F02">
      <w:pPr>
        <w:pStyle w:val="ac"/>
        <w:shd w:val="clear" w:color="auto" w:fill="FFFFFF"/>
        <w:spacing w:before="0" w:after="0"/>
        <w:ind w:firstLine="720"/>
        <w:jc w:val="both"/>
      </w:pPr>
      <w:r>
        <w:rPr>
          <w:sz w:val="28"/>
          <w:szCs w:val="28"/>
        </w:rPr>
        <w:t>2. Определить резерв специализированных мест для воинских захоронений на общественных кладбищах сельского поселения Черкасский сельсовет Саракташского района Оренбургской области:</w:t>
      </w:r>
    </w:p>
    <w:p w:rsidR="00741F02" w:rsidRDefault="00741F02">
      <w:pPr>
        <w:pStyle w:val="ac"/>
        <w:shd w:val="clear" w:color="auto" w:fill="FFFFFF"/>
        <w:spacing w:before="0" w:after="0"/>
        <w:ind w:firstLine="720"/>
        <w:jc w:val="both"/>
      </w:pPr>
      <w:r>
        <w:rPr>
          <w:sz w:val="28"/>
          <w:szCs w:val="28"/>
        </w:rPr>
        <w:t>- юго-восточная часть гражданского христианского кладбища с. Черкассы по адресу: с. Черкассы, ул. Кирова, 39, (кадастровый номер 56:26:1901001:1480), площадью 100 кв.м.</w:t>
      </w:r>
    </w:p>
    <w:p w:rsidR="00741F02" w:rsidRDefault="00741F02">
      <w:pPr>
        <w:pStyle w:val="ac"/>
        <w:shd w:val="clear" w:color="auto" w:fill="FFFFFF"/>
        <w:spacing w:before="0" w:after="0"/>
        <w:ind w:firstLine="720"/>
        <w:jc w:val="both"/>
      </w:pPr>
      <w:r>
        <w:rPr>
          <w:sz w:val="28"/>
          <w:szCs w:val="28"/>
        </w:rPr>
        <w:t>- северо-западная часть гражданского мусульманского кладбища с. Александровка по адресу: с. Александровка, ул. Оренбургская, 2а (кадастровый номер 56:26:1902001:563), площадью 70 кв.м.</w:t>
      </w:r>
    </w:p>
    <w:p w:rsidR="00741F02" w:rsidRDefault="00741F02">
      <w:pPr>
        <w:pStyle w:val="ac"/>
        <w:shd w:val="clear" w:color="auto" w:fill="FFFFFF"/>
        <w:spacing w:before="0" w:after="0"/>
        <w:ind w:firstLine="720"/>
        <w:jc w:val="both"/>
      </w:pPr>
      <w:r>
        <w:rPr>
          <w:sz w:val="28"/>
          <w:szCs w:val="28"/>
        </w:rPr>
        <w:t>3. Настоящее   постановление вступает в силу со дня его подписания и подлежит размещению на официальном сайте администрации муниципального образования Черкасский сельсовет Саракташского района Оренбургской области в сети Интернет.</w:t>
      </w:r>
    </w:p>
    <w:p w:rsidR="00741F02" w:rsidRDefault="00741F02">
      <w:pPr>
        <w:pStyle w:val="ac"/>
        <w:shd w:val="clear" w:color="auto" w:fill="FFFFFF"/>
        <w:spacing w:before="0" w:after="0"/>
        <w:ind w:firstLine="720"/>
        <w:jc w:val="both"/>
      </w:pPr>
      <w:r>
        <w:rPr>
          <w:sz w:val="28"/>
          <w:szCs w:val="28"/>
        </w:rPr>
        <w:t>4. Контроль за исполнением настоящего постановления возложить на заместителя главы администрации Черкасского сельсовета.</w:t>
      </w:r>
    </w:p>
    <w:p w:rsidR="00741F02" w:rsidRDefault="00741F02">
      <w:pPr>
        <w:spacing w:after="240" w:line="240" w:lineRule="auto"/>
        <w:ind w:firstLine="709"/>
        <w:jc w:val="both"/>
        <w:rPr>
          <w:rFonts w:ascii="Times New Roman" w:hAnsi="Times New Roman" w:cs="Times New Roman"/>
          <w:sz w:val="28"/>
          <w:szCs w:val="28"/>
        </w:rPr>
      </w:pPr>
    </w:p>
    <w:p w:rsidR="00741F02" w:rsidRDefault="00741F02">
      <w:pPr>
        <w:spacing w:after="240"/>
      </w:pPr>
      <w:r>
        <w:rPr>
          <w:rFonts w:ascii="Times New Roman" w:hAnsi="Times New Roman" w:cs="Times New Roman"/>
          <w:sz w:val="28"/>
          <w:szCs w:val="28"/>
        </w:rPr>
        <w:lastRenderedPageBreak/>
        <w:t xml:space="preserve">Глава сельсовета    </w:t>
      </w:r>
      <w:r w:rsidR="00DB0EF3">
        <w:rPr>
          <w:rFonts w:ascii="Times New Roman" w:hAnsi="Times New Roman" w:cs="Times New Roman"/>
          <w:noProof/>
          <w:sz w:val="28"/>
          <w:szCs w:val="28"/>
          <w:lang w:eastAsia="ru-RU"/>
        </w:rPr>
        <w:drawing>
          <wp:inline distT="0" distB="0" distL="0" distR="0">
            <wp:extent cx="2990850" cy="11906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0850" cy="1190625"/>
                    </a:xfrm>
                    <a:prstGeom prst="rect">
                      <a:avLst/>
                    </a:prstGeom>
                    <a:solidFill>
                      <a:srgbClr val="FFFFFF">
                        <a:alpha val="0"/>
                      </a:srgbClr>
                    </a:solidFill>
                    <a:ln>
                      <a:noFill/>
                    </a:ln>
                  </pic:spPr>
                </pic:pic>
              </a:graphicData>
            </a:graphic>
          </wp:inline>
        </w:drawing>
      </w:r>
      <w:r>
        <w:rPr>
          <w:rFonts w:ascii="Times New Roman" w:hAnsi="Times New Roman" w:cs="Times New Roman"/>
          <w:sz w:val="28"/>
          <w:szCs w:val="28"/>
        </w:rPr>
        <w:t xml:space="preserve">                                                </w:t>
      </w:r>
      <w:r>
        <w:rPr>
          <w:rFonts w:ascii="Times New Roman" w:hAnsi="Times New Roman" w:cs="Times New Roman"/>
          <w:sz w:val="28"/>
          <w:szCs w:val="28"/>
        </w:rPr>
        <w:tab/>
        <w:t xml:space="preserve">             Т.В. Кучугурова</w:t>
      </w:r>
      <w:r>
        <w:rPr>
          <w:rFonts w:ascii="Times New Roman" w:eastAsia="Times New Roman" w:hAnsi="Times New Roman" w:cs="Times New Roman"/>
          <w:color w:val="333333"/>
          <w:sz w:val="28"/>
          <w:szCs w:val="28"/>
          <w:lang w:eastAsia="ar-SA"/>
        </w:rPr>
        <w:t xml:space="preserve">            </w:t>
      </w:r>
    </w:p>
    <w:p w:rsidR="00741F02" w:rsidRDefault="00741F02">
      <w:pPr>
        <w:widowControl w:val="0"/>
        <w:spacing w:after="120"/>
        <w:ind w:left="1416" w:firstLine="708"/>
      </w:pPr>
      <w:r>
        <w:rPr>
          <w:rFonts w:ascii="Tahoma" w:eastAsia="Tahoma" w:hAnsi="Tahoma" w:cs="Tahoma"/>
          <w:kern w:val="2"/>
          <w:sz w:val="16"/>
          <w:szCs w:val="16"/>
        </w:rPr>
        <w:t xml:space="preserve">                       </w:t>
      </w:r>
    </w:p>
    <w:p w:rsidR="00741F02" w:rsidRDefault="00741F02">
      <w:pPr>
        <w:spacing w:after="0" w:line="240" w:lineRule="auto"/>
        <w:ind w:firstLine="284"/>
        <w:jc w:val="both"/>
      </w:pPr>
      <w:r>
        <w:rPr>
          <w:rFonts w:ascii="Times New Roman" w:eastAsia="Times New Roman" w:hAnsi="Times New Roman" w:cs="Times New Roman"/>
          <w:color w:val="333333"/>
          <w:sz w:val="28"/>
          <w:szCs w:val="28"/>
          <w:lang w:eastAsia="ar-SA"/>
        </w:rPr>
        <w:t xml:space="preserve"> </w:t>
      </w:r>
    </w:p>
    <w:p w:rsidR="00741F02" w:rsidRDefault="00741F02">
      <w:pPr>
        <w:spacing w:line="240" w:lineRule="auto"/>
        <w:jc w:val="both"/>
      </w:pPr>
      <w:r>
        <w:rPr>
          <w:rFonts w:ascii="Times New Roman" w:hAnsi="Times New Roman" w:cs="Times New Roman"/>
          <w:w w:val="106"/>
          <w:sz w:val="28"/>
          <w:szCs w:val="28"/>
        </w:rPr>
        <w:t>Разослано: Имамбаеву М.М., администрации района, прокуратуре района, сайт сельсовета, в дело.</w:t>
      </w:r>
    </w:p>
    <w:p w:rsidR="00741F02" w:rsidRDefault="00741F02">
      <w:pPr>
        <w:spacing w:line="240" w:lineRule="auto"/>
        <w:jc w:val="both"/>
        <w:rPr>
          <w:rFonts w:ascii="Times New Roman" w:hAnsi="Times New Roman" w:cs="Times New Roman"/>
          <w:color w:val="000000"/>
          <w:w w:val="106"/>
          <w:sz w:val="28"/>
          <w:szCs w:val="28"/>
        </w:rPr>
      </w:pPr>
    </w:p>
    <w:p w:rsidR="00741F02" w:rsidRDefault="00741F02">
      <w:pPr>
        <w:pStyle w:val="ac"/>
        <w:spacing w:before="0" w:after="0"/>
        <w:ind w:left="4860"/>
      </w:pPr>
      <w:r>
        <w:rPr>
          <w:color w:val="000000"/>
          <w:sz w:val="28"/>
          <w:szCs w:val="28"/>
        </w:rPr>
        <w:t>Приложение</w:t>
      </w:r>
    </w:p>
    <w:p w:rsidR="00741F02" w:rsidRDefault="00741F02">
      <w:pPr>
        <w:pStyle w:val="ac"/>
        <w:spacing w:before="0" w:after="0"/>
        <w:ind w:left="4860"/>
      </w:pPr>
      <w:r>
        <w:rPr>
          <w:color w:val="000000"/>
          <w:sz w:val="28"/>
          <w:szCs w:val="28"/>
        </w:rPr>
        <w:t>к постановлению администрации</w:t>
      </w:r>
    </w:p>
    <w:p w:rsidR="00741F02" w:rsidRDefault="00741F02">
      <w:pPr>
        <w:pStyle w:val="ac"/>
        <w:spacing w:before="0" w:after="0"/>
        <w:ind w:left="4860"/>
      </w:pPr>
      <w:r>
        <w:rPr>
          <w:color w:val="000000"/>
          <w:sz w:val="28"/>
          <w:szCs w:val="28"/>
        </w:rPr>
        <w:t xml:space="preserve">Черкасского сельсовета Саракташского района </w:t>
      </w:r>
    </w:p>
    <w:p w:rsidR="00741F02" w:rsidRDefault="00741F02">
      <w:pPr>
        <w:pStyle w:val="ac"/>
        <w:spacing w:before="0" w:after="0"/>
        <w:ind w:left="4860"/>
      </w:pPr>
      <w:r>
        <w:rPr>
          <w:color w:val="000000"/>
          <w:sz w:val="28"/>
          <w:szCs w:val="28"/>
        </w:rPr>
        <w:t>Оренбургской области</w:t>
      </w:r>
    </w:p>
    <w:p w:rsidR="00741F02" w:rsidRDefault="00741F02">
      <w:pPr>
        <w:pStyle w:val="ac"/>
        <w:spacing w:before="0" w:after="0"/>
        <w:ind w:left="4860"/>
      </w:pPr>
      <w:r>
        <w:rPr>
          <w:color w:val="000000"/>
          <w:sz w:val="28"/>
          <w:szCs w:val="28"/>
        </w:rPr>
        <w:t>от 13.06.2023 № 92-п</w:t>
      </w:r>
    </w:p>
    <w:p w:rsidR="00741F02" w:rsidRDefault="00741F02">
      <w:pPr>
        <w:pStyle w:val="ac"/>
        <w:spacing w:before="0" w:after="0"/>
        <w:jc w:val="center"/>
        <w:rPr>
          <w:color w:val="000000"/>
          <w:sz w:val="28"/>
          <w:szCs w:val="28"/>
        </w:rPr>
      </w:pPr>
    </w:p>
    <w:p w:rsidR="00741F02" w:rsidRDefault="00741F02">
      <w:pPr>
        <w:spacing w:after="0" w:line="240" w:lineRule="auto"/>
        <w:jc w:val="center"/>
      </w:pPr>
      <w:r>
        <w:rPr>
          <w:rFonts w:ascii="Times New Roman" w:hAnsi="Times New Roman" w:cs="Times New Roman"/>
          <w:bCs/>
          <w:sz w:val="28"/>
          <w:szCs w:val="28"/>
        </w:rPr>
        <w:t>Порядок</w:t>
      </w:r>
    </w:p>
    <w:p w:rsidR="00741F02" w:rsidRDefault="00741F02">
      <w:pPr>
        <w:spacing w:after="0" w:line="240" w:lineRule="auto"/>
        <w:jc w:val="center"/>
      </w:pPr>
      <w:r>
        <w:rPr>
          <w:rFonts w:ascii="Times New Roman" w:eastAsia="Times New Roman" w:hAnsi="Times New Roman" w:cs="Times New Roman"/>
          <w:bCs/>
          <w:sz w:val="28"/>
          <w:szCs w:val="28"/>
        </w:rPr>
        <w:t xml:space="preserve"> </w:t>
      </w:r>
      <w:r>
        <w:rPr>
          <w:rFonts w:ascii="Times New Roman" w:hAnsi="Times New Roman" w:cs="Times New Roman"/>
          <w:bCs/>
          <w:sz w:val="28"/>
          <w:szCs w:val="28"/>
        </w:rPr>
        <w:t>предоставления участков для воинских захоронений на территории сельского поселения Черкасский сельсовет Саракташского района Оренбургской области</w:t>
      </w:r>
    </w:p>
    <w:p w:rsidR="00741F02" w:rsidRDefault="00741F02">
      <w:pPr>
        <w:tabs>
          <w:tab w:val="left" w:pos="709"/>
        </w:tabs>
        <w:spacing w:after="0" w:line="240" w:lineRule="auto"/>
        <w:jc w:val="both"/>
        <w:rPr>
          <w:rFonts w:ascii="Times New Roman" w:hAnsi="Times New Roman" w:cs="Times New Roman"/>
          <w:sz w:val="28"/>
          <w:szCs w:val="28"/>
        </w:rPr>
      </w:pPr>
    </w:p>
    <w:p w:rsidR="00741F02" w:rsidRDefault="00741F02">
      <w:pPr>
        <w:spacing w:after="0" w:line="240" w:lineRule="auto"/>
        <w:jc w:val="center"/>
      </w:pPr>
      <w:r>
        <w:rPr>
          <w:rFonts w:ascii="Times New Roman" w:hAnsi="Times New Roman" w:cs="Times New Roman"/>
          <w:bCs/>
          <w:sz w:val="28"/>
          <w:szCs w:val="28"/>
        </w:rPr>
        <w:t>Общие положения</w:t>
      </w:r>
    </w:p>
    <w:p w:rsidR="00741F02" w:rsidRDefault="00741F02">
      <w:pPr>
        <w:spacing w:after="0" w:line="240" w:lineRule="auto"/>
        <w:jc w:val="center"/>
        <w:rPr>
          <w:rFonts w:ascii="Times New Roman" w:hAnsi="Times New Roman" w:cs="Times New Roman"/>
          <w:bCs/>
          <w:sz w:val="28"/>
          <w:szCs w:val="28"/>
        </w:rPr>
      </w:pPr>
    </w:p>
    <w:p w:rsidR="00741F02" w:rsidRDefault="00741F02">
      <w:pPr>
        <w:spacing w:after="0" w:line="240" w:lineRule="auto"/>
        <w:ind w:firstLine="720"/>
        <w:jc w:val="both"/>
      </w:pPr>
      <w:r>
        <w:rPr>
          <w:rFonts w:ascii="Times New Roman" w:hAnsi="Times New Roman" w:cs="Times New Roman"/>
          <w:sz w:val="28"/>
          <w:szCs w:val="28"/>
        </w:rPr>
        <w:t> 1.1. Порядок предоставления участков для воинских захоронений на территории  сельского поселения Черкасский сельсовет Саракташского района Оренбургской области (далее - Порядок) разработан в целях</w:t>
      </w:r>
      <w:r>
        <w:rPr>
          <w:rFonts w:ascii="Times New Roman" w:hAnsi="Times New Roman" w:cs="Times New Roman"/>
          <w:color w:val="000000"/>
          <w:sz w:val="28"/>
          <w:szCs w:val="28"/>
        </w:rPr>
        <w:t xml:space="preserve"> реализации полномочий органов местного самоуправления в области организации ритуальных услуг и содержания мест захоронения,</w:t>
      </w:r>
      <w:r>
        <w:rPr>
          <w:rFonts w:ascii="Times New Roman" w:hAnsi="Times New Roman" w:cs="Times New Roman"/>
          <w:sz w:val="28"/>
          <w:szCs w:val="28"/>
        </w:rPr>
        <w:t xml:space="preserve"> создания на общественных кладбищах сельского поселения Черкасский сельсовет Саракташского района Оренбургской области специализированных мест воинских захоронений, увековечиванию памяти погибших при защите Отечества, если это не противоречит волеизъявлению указанных лиц или пожеланию супруга, близких родственников или иных родственников.</w:t>
      </w:r>
    </w:p>
    <w:p w:rsidR="00741F02" w:rsidRDefault="00741F02">
      <w:pPr>
        <w:spacing w:after="0" w:line="240" w:lineRule="auto"/>
        <w:ind w:firstLine="708"/>
        <w:jc w:val="both"/>
      </w:pPr>
      <w:r>
        <w:rPr>
          <w:rFonts w:ascii="Times New Roman" w:hAnsi="Times New Roman" w:cs="Times New Roman"/>
          <w:sz w:val="28"/>
          <w:szCs w:val="28"/>
        </w:rPr>
        <w:t>1.2. Порядок устанавливает предоставление участков для воинских захоронений (далее - воинский участок) на муниципальных общественных кладбищах сельского поселения Черкасский сельсовет Саракташского района Оренбургской области и погребения на них с соблюдением воинского обряда.</w:t>
      </w:r>
    </w:p>
    <w:p w:rsidR="00741F02" w:rsidRDefault="00741F02">
      <w:pPr>
        <w:spacing w:after="0" w:line="240" w:lineRule="auto"/>
        <w:ind w:firstLine="708"/>
        <w:jc w:val="both"/>
      </w:pPr>
      <w:r>
        <w:rPr>
          <w:rFonts w:ascii="Times New Roman" w:hAnsi="Times New Roman" w:cs="Times New Roman"/>
          <w:sz w:val="28"/>
          <w:szCs w:val="28"/>
        </w:rPr>
        <w:t>1.3. Места для воинских захоронений определяются (резервируются) администрацией сельского поселения Черкасский сельсовет Саракташского района Оренбургской области и являются частью муниципального общественного кладбища.</w:t>
      </w:r>
    </w:p>
    <w:p w:rsidR="00741F02" w:rsidRDefault="00741F02">
      <w:pPr>
        <w:spacing w:after="0" w:line="240" w:lineRule="auto"/>
        <w:ind w:firstLine="708"/>
        <w:jc w:val="both"/>
      </w:pPr>
      <w:r>
        <w:rPr>
          <w:rFonts w:ascii="Times New Roman" w:hAnsi="Times New Roman" w:cs="Times New Roman"/>
          <w:sz w:val="28"/>
          <w:szCs w:val="28"/>
        </w:rPr>
        <w:lastRenderedPageBreak/>
        <w:t>1.4. На воинских участках с учетом волеизъявления умершего (погибшего), или иных лиц, которые в соответствии с Федеральным Законом от 12 января 1996 года № 8-ФЗ «О погребении и похоронном деле» наделены полномочиями на разрешение действий по достойному отношению к телу умершего, осуществляется погребение:</w:t>
      </w:r>
    </w:p>
    <w:p w:rsidR="00741F02" w:rsidRDefault="00741F02">
      <w:pPr>
        <w:spacing w:after="0" w:line="240" w:lineRule="auto"/>
        <w:ind w:firstLine="708"/>
        <w:jc w:val="both"/>
      </w:pPr>
      <w:r>
        <w:rPr>
          <w:rFonts w:ascii="Times New Roman" w:hAnsi="Times New Roman" w:cs="Times New Roman"/>
          <w:sz w:val="28"/>
          <w:szCs w:val="28"/>
        </w:rPr>
        <w:t>-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погибших при прохождении военной службы (военных сборов, службы) или умерших в результате увечья (ранения, травмы, контузии), заболевания в мирное время;</w:t>
      </w:r>
    </w:p>
    <w:p w:rsidR="00741F02" w:rsidRDefault="00741F02">
      <w:pPr>
        <w:spacing w:after="0" w:line="240" w:lineRule="auto"/>
        <w:ind w:firstLine="708"/>
        <w:jc w:val="both"/>
      </w:pPr>
      <w:r>
        <w:rPr>
          <w:rFonts w:ascii="Times New Roman" w:hAnsi="Times New Roman" w:cs="Times New Roman"/>
          <w:sz w:val="28"/>
          <w:szCs w:val="28"/>
        </w:rPr>
        <w:t xml:space="preserve">- умерших (погибших) граждан, уволенных с военной службы (службы </w:t>
      </w:r>
    </w:p>
    <w:p w:rsidR="00741F02" w:rsidRDefault="00741F02">
      <w:pPr>
        <w:spacing w:after="0" w:line="240" w:lineRule="auto"/>
        <w:ind w:firstLine="708"/>
        <w:jc w:val="both"/>
      </w:pPr>
      <w:r>
        <w:rPr>
          <w:rFonts w:ascii="Times New Roman" w:hAnsi="Times New Roman" w:cs="Times New Roman"/>
          <w:sz w:val="28"/>
          <w:szCs w:val="28"/>
        </w:rPr>
        <w:t>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органах принудительного исполнения Российской Федерации) по достижении предельного возраста пребывания на военной службе (службе), по состоянию здоровья или в связи с организационно-штатными мероприятиями и имеющие общую продолжительность военной службы двадцать и более лет;</w:t>
      </w:r>
    </w:p>
    <w:p w:rsidR="00741F02" w:rsidRDefault="00741F02">
      <w:pPr>
        <w:spacing w:after="0" w:line="240" w:lineRule="auto"/>
        <w:ind w:firstLine="708"/>
        <w:jc w:val="both"/>
      </w:pPr>
      <w:r>
        <w:rPr>
          <w:rFonts w:ascii="Times New Roman" w:hAnsi="Times New Roman" w:cs="Times New Roman"/>
          <w:sz w:val="28"/>
          <w:szCs w:val="28"/>
        </w:rPr>
        <w:t>- сотрудников органов внутренних дел,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умерших вследствие ранения, контузии, заболевания в связи с осуществлением служебной деятельности;</w:t>
      </w:r>
    </w:p>
    <w:p w:rsidR="00741F02" w:rsidRDefault="00741F02">
      <w:pPr>
        <w:spacing w:after="0" w:line="240" w:lineRule="auto"/>
        <w:ind w:firstLine="708"/>
        <w:jc w:val="both"/>
      </w:pPr>
      <w:r>
        <w:rPr>
          <w:rFonts w:ascii="Times New Roman" w:hAnsi="Times New Roman" w:cs="Times New Roman"/>
          <w:sz w:val="28"/>
          <w:szCs w:val="28"/>
        </w:rPr>
        <w:t>- ветеранов военной службы;</w:t>
      </w:r>
    </w:p>
    <w:p w:rsidR="00741F02" w:rsidRDefault="00741F02">
      <w:pPr>
        <w:spacing w:after="0" w:line="240" w:lineRule="auto"/>
        <w:ind w:firstLine="708"/>
        <w:jc w:val="both"/>
      </w:pPr>
      <w:r>
        <w:rPr>
          <w:rFonts w:ascii="Times New Roman" w:hAnsi="Times New Roman" w:cs="Times New Roman"/>
          <w:sz w:val="28"/>
          <w:szCs w:val="28"/>
        </w:rPr>
        <w:t>- военнослужащих и сотрудников органов внутренних дел,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 участников войны, проходивших службу в действующей армии, и ветеранов боевых действий из числа лиц, указанных в пункте 1 статьи 3 Федерального закона «О ветеранах», независимо от общей продолжительности военной службы (службы).</w:t>
      </w:r>
    </w:p>
    <w:p w:rsidR="00741F02" w:rsidRDefault="00741F02">
      <w:pPr>
        <w:spacing w:after="0" w:line="240" w:lineRule="auto"/>
        <w:ind w:firstLine="708"/>
        <w:jc w:val="both"/>
      </w:pPr>
      <w:r>
        <w:rPr>
          <w:rFonts w:ascii="Times New Roman" w:hAnsi="Times New Roman" w:cs="Times New Roman"/>
          <w:sz w:val="28"/>
          <w:szCs w:val="28"/>
        </w:rPr>
        <w:t>1.5. Воинские захоронения - места захоронения площадью 5 квадратных метров, предоставляются для погребения умерших (погибших), указанных в пункте 1.4 настоящего Положения без взимания платы.</w:t>
      </w:r>
    </w:p>
    <w:p w:rsidR="00741F02" w:rsidRDefault="00741F02">
      <w:pPr>
        <w:spacing w:after="0" w:line="240" w:lineRule="auto"/>
        <w:ind w:firstLine="708"/>
        <w:jc w:val="both"/>
      </w:pPr>
      <w:r>
        <w:rPr>
          <w:rFonts w:ascii="Times New Roman" w:hAnsi="Times New Roman" w:cs="Times New Roman"/>
          <w:sz w:val="28"/>
          <w:szCs w:val="28"/>
        </w:rPr>
        <w:t>1.6. Погребение умерших (погибших), указанных в пункте 1.4 настоящего Порядка осуществляется на воинских участках общественных кладбищ или на других местах погребения с учетом волеизъявления умершего (погибшего) либо пожелания супруга, близких родственников или иных родственников.</w:t>
      </w:r>
    </w:p>
    <w:p w:rsidR="00741F02" w:rsidRDefault="00741F02">
      <w:pPr>
        <w:spacing w:after="0" w:line="240" w:lineRule="auto"/>
        <w:ind w:firstLine="708"/>
        <w:jc w:val="both"/>
      </w:pPr>
      <w:r>
        <w:rPr>
          <w:rFonts w:ascii="Times New Roman" w:hAnsi="Times New Roman" w:cs="Times New Roman"/>
          <w:sz w:val="28"/>
          <w:szCs w:val="28"/>
        </w:rPr>
        <w:t>1.7. Нормы расходов на погребение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определяются Правительством Российской Федерации.</w:t>
      </w:r>
    </w:p>
    <w:p w:rsidR="00741F02" w:rsidRDefault="00741F02">
      <w:pPr>
        <w:spacing w:after="0" w:line="240" w:lineRule="auto"/>
        <w:ind w:firstLine="708"/>
        <w:jc w:val="both"/>
      </w:pPr>
      <w:r>
        <w:rPr>
          <w:rFonts w:ascii="Times New Roman" w:hAnsi="Times New Roman" w:cs="Times New Roman"/>
          <w:sz w:val="28"/>
          <w:szCs w:val="28"/>
        </w:rPr>
        <w:lastRenderedPageBreak/>
        <w:t>1.8. Оплата расходов на оформление документов, необходимых для погребения умершего, перевозку умершего в морг, услуги морга; на предоставление гроба, урны, венка; на перевозку тела (останков) к месту погребения (кремации); на погребение (кремацию), изготовление и установку надгробия производится за счет средств федеральных органов исполнительной власти и федеральных государственных органов, в которых умерший (погибший) проходил военную службу (военные сборы, службу).</w:t>
      </w:r>
    </w:p>
    <w:p w:rsidR="00741F02" w:rsidRDefault="00741F02">
      <w:pPr>
        <w:spacing w:after="0" w:line="240" w:lineRule="auto"/>
        <w:ind w:firstLine="708"/>
        <w:jc w:val="both"/>
      </w:pPr>
      <w:r>
        <w:rPr>
          <w:rFonts w:ascii="Times New Roman" w:hAnsi="Times New Roman" w:cs="Times New Roman"/>
          <w:sz w:val="28"/>
          <w:szCs w:val="28"/>
        </w:rPr>
        <w:t xml:space="preserve">1.9. Погребение на участках кладбищ для военных захоронений может быть осуществлено специализированной службой на основании решения органа местного самоуправления. </w:t>
      </w:r>
    </w:p>
    <w:p w:rsidR="00741F02" w:rsidRDefault="00741F02">
      <w:pPr>
        <w:spacing w:after="0" w:line="240" w:lineRule="auto"/>
        <w:ind w:firstLine="708"/>
        <w:jc w:val="both"/>
        <w:rPr>
          <w:rFonts w:ascii="Times New Roman" w:hAnsi="Times New Roman" w:cs="Times New Roman"/>
          <w:sz w:val="28"/>
          <w:szCs w:val="28"/>
        </w:rPr>
      </w:pPr>
    </w:p>
    <w:p w:rsidR="00741F02" w:rsidRDefault="00741F02">
      <w:pPr>
        <w:spacing w:after="0" w:line="240" w:lineRule="auto"/>
        <w:ind w:firstLine="708"/>
        <w:jc w:val="both"/>
        <w:rPr>
          <w:rFonts w:ascii="Times New Roman" w:hAnsi="Times New Roman" w:cs="Times New Roman"/>
          <w:sz w:val="28"/>
          <w:szCs w:val="28"/>
        </w:rPr>
      </w:pPr>
    </w:p>
    <w:p w:rsidR="00741F02" w:rsidRDefault="00741F02">
      <w:pPr>
        <w:spacing w:after="0" w:line="240" w:lineRule="auto"/>
        <w:ind w:firstLine="708"/>
        <w:jc w:val="both"/>
        <w:rPr>
          <w:rFonts w:ascii="Times New Roman" w:hAnsi="Times New Roman" w:cs="Times New Roman"/>
          <w:sz w:val="28"/>
          <w:szCs w:val="28"/>
        </w:rPr>
      </w:pPr>
    </w:p>
    <w:p w:rsidR="00741F02" w:rsidRDefault="00741F02">
      <w:pPr>
        <w:spacing w:after="0" w:line="240" w:lineRule="auto"/>
        <w:jc w:val="center"/>
      </w:pPr>
      <w:r>
        <w:rPr>
          <w:rFonts w:ascii="Times New Roman" w:hAnsi="Times New Roman" w:cs="Times New Roman"/>
          <w:bCs/>
          <w:sz w:val="28"/>
          <w:szCs w:val="28"/>
        </w:rPr>
        <w:t>2. Размещение участка воинского захоронения.</w:t>
      </w:r>
    </w:p>
    <w:p w:rsidR="00741F02" w:rsidRDefault="00741F02">
      <w:pPr>
        <w:spacing w:after="0" w:line="240" w:lineRule="auto"/>
        <w:jc w:val="center"/>
        <w:rPr>
          <w:rFonts w:ascii="Times New Roman" w:hAnsi="Times New Roman" w:cs="Times New Roman"/>
          <w:bCs/>
          <w:sz w:val="28"/>
          <w:szCs w:val="28"/>
        </w:rPr>
      </w:pPr>
    </w:p>
    <w:p w:rsidR="00741F02" w:rsidRDefault="00741F02">
      <w:pPr>
        <w:spacing w:after="0" w:line="240" w:lineRule="auto"/>
        <w:ind w:firstLine="708"/>
        <w:jc w:val="both"/>
      </w:pPr>
      <w:r>
        <w:rPr>
          <w:rFonts w:ascii="Times New Roman" w:hAnsi="Times New Roman" w:cs="Times New Roman"/>
          <w:sz w:val="28"/>
          <w:szCs w:val="28"/>
        </w:rPr>
        <w:t>2.1. Участок для воинских захоронений размещается вблизи с входной зоной общественного кладбища и состоит из:</w:t>
      </w:r>
    </w:p>
    <w:p w:rsidR="00741F02" w:rsidRDefault="00741F02">
      <w:pPr>
        <w:spacing w:after="0" w:line="240" w:lineRule="auto"/>
        <w:ind w:firstLine="708"/>
        <w:jc w:val="both"/>
      </w:pPr>
      <w:r>
        <w:rPr>
          <w:rFonts w:ascii="Times New Roman" w:hAnsi="Times New Roman" w:cs="Times New Roman"/>
          <w:sz w:val="28"/>
          <w:szCs w:val="28"/>
        </w:rPr>
        <w:t>- ритуальной зоны, предназначенной для проведения скорбных и траурных ритуалов;</w:t>
      </w:r>
    </w:p>
    <w:p w:rsidR="00741F02" w:rsidRDefault="00741F02">
      <w:pPr>
        <w:spacing w:after="0" w:line="240" w:lineRule="auto"/>
        <w:ind w:firstLine="708"/>
        <w:jc w:val="both"/>
      </w:pPr>
      <w:r>
        <w:rPr>
          <w:rFonts w:ascii="Times New Roman" w:hAnsi="Times New Roman" w:cs="Times New Roman"/>
          <w:sz w:val="28"/>
          <w:szCs w:val="28"/>
        </w:rPr>
        <w:t>- зоны захоронения, на которой осуществляется погребение умерших (погибших) лиц, указанных в пункте 1.4. Порядка.</w:t>
      </w:r>
    </w:p>
    <w:p w:rsidR="00741F02" w:rsidRDefault="00741F02">
      <w:pPr>
        <w:spacing w:after="0" w:line="240" w:lineRule="auto"/>
        <w:ind w:firstLine="708"/>
        <w:jc w:val="both"/>
      </w:pPr>
      <w:r>
        <w:rPr>
          <w:rFonts w:ascii="Times New Roman" w:hAnsi="Times New Roman" w:cs="Times New Roman"/>
          <w:sz w:val="28"/>
          <w:szCs w:val="28"/>
        </w:rPr>
        <w:t>2.2. Непосредственно на месте расположения участка для воинских захоронений устанавливается информационная табличка.</w:t>
      </w:r>
    </w:p>
    <w:p w:rsidR="00741F02" w:rsidRDefault="00741F02">
      <w:pPr>
        <w:spacing w:after="0" w:line="240" w:lineRule="auto"/>
        <w:ind w:firstLine="708"/>
        <w:jc w:val="both"/>
      </w:pPr>
      <w:r>
        <w:rPr>
          <w:rFonts w:ascii="Times New Roman" w:hAnsi="Times New Roman" w:cs="Times New Roman"/>
          <w:bCs/>
          <w:sz w:val="28"/>
          <w:szCs w:val="28"/>
        </w:rPr>
        <w:t>3. Оформление документов, необходимых для погребения и особенности захоронения на воинских участках.</w:t>
      </w:r>
    </w:p>
    <w:p w:rsidR="00741F02" w:rsidRDefault="00741F02">
      <w:pPr>
        <w:spacing w:after="0" w:line="240" w:lineRule="auto"/>
        <w:ind w:firstLine="540"/>
        <w:jc w:val="both"/>
      </w:pPr>
      <w:r>
        <w:rPr>
          <w:rFonts w:ascii="Times New Roman" w:hAnsi="Times New Roman" w:cs="Times New Roman"/>
          <w:sz w:val="28"/>
          <w:szCs w:val="28"/>
        </w:rPr>
        <w:t> </w:t>
      </w:r>
      <w:r>
        <w:rPr>
          <w:rFonts w:ascii="Times New Roman" w:hAnsi="Times New Roman" w:cs="Times New Roman"/>
          <w:sz w:val="28"/>
          <w:szCs w:val="28"/>
        </w:rPr>
        <w:tab/>
        <w:t>3.1. Решение о погребении на воинских участках принимается администрацией сельского поселения Черкасский сельсовет Саракташского района Оренбургской области на основании обращения и</w:t>
      </w:r>
      <w:r>
        <w:rPr>
          <w:rFonts w:ascii="Times New Roman" w:hAnsi="Times New Roman" w:cs="Times New Roman"/>
          <w:sz w:val="28"/>
          <w:szCs w:val="28"/>
          <w:lang w:eastAsia="ru-RU"/>
        </w:rPr>
        <w:t xml:space="preserve">сполнителя волеизъявления умершего (погибшего), относящихся к категориям лиц, указанным в п. 1.4 настоящего Порядка, которые кроме документов, представляемых при захоронении в обычном порядке в соответствии с действующим законодательством, дополнительно представляют документы, подтверждающие отнесение умершего (погибшего) к указанной категории лиц в пункте 1.4 Порядка или на основании </w:t>
      </w:r>
      <w:r>
        <w:rPr>
          <w:rFonts w:ascii="Times New Roman" w:hAnsi="Times New Roman" w:cs="Times New Roman"/>
          <w:sz w:val="28"/>
          <w:szCs w:val="28"/>
        </w:rPr>
        <w:t xml:space="preserve">письменного заявления (ходатайства) руководителя государственного органа, в котором проходил военную службу (службу) умерший (погибший) или председателя Совета (Комитета) организации ветеранов на умершего (погибшего) члена своей организации, при отсутствии противоречий с волеизъявлением </w:t>
      </w:r>
      <w:r>
        <w:rPr>
          <w:rFonts w:ascii="Times New Roman" w:hAnsi="Times New Roman" w:cs="Times New Roman"/>
          <w:sz w:val="28"/>
          <w:szCs w:val="28"/>
          <w:lang w:eastAsia="ru-RU"/>
        </w:rPr>
        <w:t>умершего (погибшего)</w:t>
      </w:r>
      <w:r>
        <w:rPr>
          <w:rFonts w:ascii="Times New Roman" w:hAnsi="Times New Roman" w:cs="Times New Roman"/>
          <w:sz w:val="28"/>
          <w:szCs w:val="28"/>
        </w:rPr>
        <w:t>.</w:t>
      </w:r>
    </w:p>
    <w:p w:rsidR="00741F02" w:rsidRDefault="00741F02">
      <w:pPr>
        <w:spacing w:after="0" w:line="240" w:lineRule="auto"/>
        <w:ind w:firstLine="708"/>
        <w:jc w:val="both"/>
      </w:pPr>
      <w:r>
        <w:rPr>
          <w:rFonts w:ascii="Times New Roman" w:hAnsi="Times New Roman" w:cs="Times New Roman"/>
          <w:sz w:val="28"/>
          <w:szCs w:val="28"/>
        </w:rPr>
        <w:t>Указанные документы представляются в виде копий с предъявлением оригинала или нотариально удостоверенных копий.</w:t>
      </w:r>
    </w:p>
    <w:p w:rsidR="00741F02" w:rsidRDefault="00741F02">
      <w:pPr>
        <w:spacing w:after="0" w:line="240" w:lineRule="auto"/>
        <w:ind w:firstLine="708"/>
        <w:jc w:val="both"/>
      </w:pPr>
      <w:r>
        <w:rPr>
          <w:rFonts w:ascii="Times New Roman" w:hAnsi="Times New Roman" w:cs="Times New Roman"/>
          <w:sz w:val="28"/>
          <w:szCs w:val="28"/>
        </w:rPr>
        <w:t>В случаях отсутствия документов, указанных в данном пункте, принимаются справки архивных учреждений.</w:t>
      </w:r>
    </w:p>
    <w:p w:rsidR="00741F02" w:rsidRDefault="00741F02">
      <w:pPr>
        <w:spacing w:after="0" w:line="240" w:lineRule="auto"/>
        <w:ind w:firstLine="708"/>
        <w:jc w:val="both"/>
      </w:pPr>
      <w:r>
        <w:rPr>
          <w:rFonts w:ascii="Times New Roman" w:hAnsi="Times New Roman" w:cs="Times New Roman"/>
          <w:sz w:val="28"/>
          <w:szCs w:val="28"/>
        </w:rPr>
        <w:t>3.2. Места воинских захоронений предоставляются непосредственно при погребении умершего.</w:t>
      </w:r>
    </w:p>
    <w:p w:rsidR="00741F02" w:rsidRDefault="00741F02">
      <w:pPr>
        <w:spacing w:after="0" w:line="240" w:lineRule="auto"/>
        <w:ind w:firstLine="708"/>
        <w:jc w:val="both"/>
      </w:pPr>
      <w:r>
        <w:rPr>
          <w:rFonts w:ascii="Times New Roman" w:hAnsi="Times New Roman" w:cs="Times New Roman"/>
          <w:sz w:val="28"/>
          <w:szCs w:val="28"/>
        </w:rPr>
        <w:t>3.3. Для захоронения на воинском участке умершего (погибшего) лица, выделяется участок земли размером 2 х 2,5 м.</w:t>
      </w:r>
    </w:p>
    <w:p w:rsidR="00741F02" w:rsidRDefault="00741F02">
      <w:pPr>
        <w:spacing w:after="0" w:line="240" w:lineRule="auto"/>
        <w:ind w:firstLine="708"/>
        <w:jc w:val="both"/>
      </w:pPr>
      <w:r>
        <w:rPr>
          <w:rFonts w:ascii="Times New Roman" w:hAnsi="Times New Roman" w:cs="Times New Roman"/>
          <w:sz w:val="28"/>
          <w:szCs w:val="28"/>
        </w:rPr>
        <w:lastRenderedPageBreak/>
        <w:t>3.4. Оказание ритуальных услуг, установка памятников и отдание воинских почестей при захоронении на воинском участке производится в порядке, предусмотренном действующим законодательством Российской Федерации.</w:t>
      </w:r>
    </w:p>
    <w:p w:rsidR="00741F02" w:rsidRDefault="00741F02">
      <w:pPr>
        <w:spacing w:after="0" w:line="240" w:lineRule="auto"/>
        <w:ind w:firstLine="708"/>
        <w:jc w:val="both"/>
      </w:pPr>
      <w:r>
        <w:rPr>
          <w:rFonts w:ascii="Times New Roman" w:hAnsi="Times New Roman" w:cs="Times New Roman"/>
          <w:sz w:val="28"/>
          <w:szCs w:val="28"/>
        </w:rPr>
        <w:t>3.5. С учетом волеизъявления умершего (погибшего) либо пожелания супруга, близких родственников или иных родственников могут производиться религиозные обряды.</w:t>
      </w:r>
    </w:p>
    <w:p w:rsidR="00741F02" w:rsidRDefault="00741F02">
      <w:pPr>
        <w:spacing w:after="0" w:line="240" w:lineRule="auto"/>
        <w:ind w:firstLine="708"/>
        <w:jc w:val="both"/>
      </w:pPr>
      <w:r>
        <w:rPr>
          <w:rFonts w:ascii="Times New Roman" w:hAnsi="Times New Roman" w:cs="Times New Roman"/>
          <w:sz w:val="28"/>
          <w:szCs w:val="28"/>
        </w:rPr>
        <w:t>3.6. При обнаружении не захороненных останков погибших в ходе проведения поисковых работ на иных территориях Российской Федерации и наличии ходатайства родственников, захоронение осуществляется по последнему месту жительства погибшего.</w:t>
      </w:r>
    </w:p>
    <w:p w:rsidR="00741F02" w:rsidRDefault="00741F02">
      <w:pPr>
        <w:spacing w:after="0" w:line="240" w:lineRule="auto"/>
        <w:ind w:firstLine="708"/>
        <w:jc w:val="both"/>
        <w:rPr>
          <w:rFonts w:ascii="Times New Roman" w:hAnsi="Times New Roman" w:cs="Times New Roman"/>
          <w:sz w:val="28"/>
          <w:szCs w:val="28"/>
        </w:rPr>
      </w:pPr>
    </w:p>
    <w:p w:rsidR="00741F02" w:rsidRDefault="00741F02">
      <w:pPr>
        <w:spacing w:after="0" w:line="240" w:lineRule="auto"/>
        <w:jc w:val="center"/>
        <w:rPr>
          <w:rFonts w:ascii="Times New Roman" w:hAnsi="Times New Roman" w:cs="Times New Roman"/>
          <w:bCs/>
          <w:sz w:val="28"/>
          <w:szCs w:val="28"/>
        </w:rPr>
      </w:pPr>
    </w:p>
    <w:p w:rsidR="00741F02" w:rsidRDefault="00741F02">
      <w:pPr>
        <w:spacing w:after="0" w:line="240" w:lineRule="auto"/>
        <w:jc w:val="center"/>
      </w:pPr>
      <w:r>
        <w:rPr>
          <w:rFonts w:ascii="Times New Roman" w:hAnsi="Times New Roman" w:cs="Times New Roman"/>
          <w:bCs/>
          <w:sz w:val="28"/>
          <w:szCs w:val="28"/>
        </w:rPr>
        <w:t>4. Заключительные положения.</w:t>
      </w:r>
    </w:p>
    <w:p w:rsidR="00741F02" w:rsidRDefault="00741F02">
      <w:pPr>
        <w:spacing w:after="0" w:line="240" w:lineRule="auto"/>
        <w:jc w:val="center"/>
        <w:rPr>
          <w:rFonts w:ascii="Times New Roman" w:hAnsi="Times New Roman" w:cs="Times New Roman"/>
          <w:bCs/>
          <w:sz w:val="28"/>
          <w:szCs w:val="28"/>
        </w:rPr>
      </w:pPr>
    </w:p>
    <w:p w:rsidR="00741F02" w:rsidRDefault="00741F02">
      <w:pPr>
        <w:spacing w:after="0" w:line="240" w:lineRule="auto"/>
        <w:ind w:firstLine="708"/>
        <w:jc w:val="both"/>
      </w:pPr>
      <w:r>
        <w:rPr>
          <w:rFonts w:ascii="Times New Roman" w:hAnsi="Times New Roman" w:cs="Times New Roman"/>
          <w:sz w:val="28"/>
          <w:szCs w:val="28"/>
        </w:rPr>
        <w:t> 4.1. Вопросы предоставления земельных участков, погребения, изготовления и установки памятников, памятных знаков и надмогильных сооружений, благоустройства и содержания воинского участка и расположенных на нем мест захоронений, не урегулированные настоящим Порядком, регламентируются действующим законодательством и другими нормативными правовыми актами в сфере погребения и похоронного дела.</w:t>
      </w:r>
    </w:p>
    <w:p w:rsidR="00741F02" w:rsidRDefault="00741F02">
      <w:pPr>
        <w:spacing w:after="0" w:line="240" w:lineRule="auto"/>
        <w:ind w:firstLine="708"/>
        <w:jc w:val="both"/>
        <w:rPr>
          <w:rFonts w:ascii="Times New Roman" w:hAnsi="Times New Roman" w:cs="Times New Roman"/>
          <w:sz w:val="28"/>
          <w:szCs w:val="28"/>
        </w:rPr>
      </w:pPr>
    </w:p>
    <w:p w:rsidR="00741F02" w:rsidRDefault="00741F02">
      <w:pPr>
        <w:spacing w:after="0" w:line="240" w:lineRule="auto"/>
        <w:ind w:firstLine="708"/>
        <w:jc w:val="both"/>
        <w:rPr>
          <w:rFonts w:ascii="Times New Roman" w:hAnsi="Times New Roman" w:cs="Times New Roman"/>
          <w:sz w:val="28"/>
          <w:szCs w:val="28"/>
        </w:rPr>
      </w:pPr>
    </w:p>
    <w:p w:rsidR="00741F02" w:rsidRDefault="00741F02">
      <w:pPr>
        <w:spacing w:after="0" w:line="240" w:lineRule="auto"/>
        <w:ind w:firstLine="708"/>
        <w:jc w:val="center"/>
      </w:pPr>
      <w:r>
        <w:rPr>
          <w:rFonts w:ascii="Times New Roman" w:hAnsi="Times New Roman" w:cs="Times New Roman"/>
          <w:sz w:val="28"/>
          <w:szCs w:val="28"/>
        </w:rPr>
        <w:t>___________</w:t>
      </w:r>
    </w:p>
    <w:p w:rsidR="00741F02" w:rsidRDefault="00741F02">
      <w:pPr>
        <w:spacing w:after="0" w:line="240" w:lineRule="auto"/>
        <w:rPr>
          <w:rFonts w:ascii="Times New Roman" w:hAnsi="Times New Roman" w:cs="Times New Roman"/>
          <w:sz w:val="28"/>
          <w:szCs w:val="28"/>
        </w:rPr>
      </w:pPr>
    </w:p>
    <w:p w:rsidR="00741F02" w:rsidRDefault="00741F02">
      <w:pPr>
        <w:tabs>
          <w:tab w:val="left" w:pos="6216"/>
        </w:tabs>
        <w:spacing w:after="0" w:line="240" w:lineRule="auto"/>
        <w:jc w:val="right"/>
      </w:pPr>
    </w:p>
    <w:sectPr w:rsidR="00741F02">
      <w:headerReference w:type="default" r:id="rId10"/>
      <w:headerReference w:type="first" r:id="rId11"/>
      <w:pgSz w:w="11906" w:h="16838"/>
      <w:pgMar w:top="765" w:right="851" w:bottom="284" w:left="1701"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89E" w:rsidRDefault="0007189E">
      <w:pPr>
        <w:spacing w:after="0" w:line="240" w:lineRule="auto"/>
      </w:pPr>
      <w:r>
        <w:separator/>
      </w:r>
    </w:p>
  </w:endnote>
  <w:endnote w:type="continuationSeparator" w:id="0">
    <w:p w:rsidR="0007189E" w:rsidRDefault="00071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roman"/>
    <w:pitch w:val="default"/>
  </w:font>
  <w:font w:name="Courier New">
    <w:panose1 w:val="02070309020205020404"/>
    <w:charset w:val="CC"/>
    <w:family w:val="modern"/>
    <w:pitch w:val="fixed"/>
    <w:sig w:usb0="E0002EFF" w:usb1="C0007843" w:usb2="00000009" w:usb3="00000000" w:csb0="000001FF" w:csb1="00000000"/>
  </w:font>
  <w:font w:name="Liberation Sans">
    <w:altName w:val="Arial"/>
    <w:charset w:val="01"/>
    <w:family w:val="swiss"/>
    <w:pitch w:val="variable"/>
  </w:font>
  <w:font w:name="Nirmala UI">
    <w:panose1 w:val="020B0502040204020203"/>
    <w:charset w:val="00"/>
    <w:family w:val="swiss"/>
    <w:pitch w:val="variable"/>
    <w:sig w:usb0="80FF8023" w:usb1="0000004A" w:usb2="000002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89E" w:rsidRDefault="0007189E">
      <w:pPr>
        <w:spacing w:after="0" w:line="240" w:lineRule="auto"/>
      </w:pPr>
      <w:r>
        <w:separator/>
      </w:r>
    </w:p>
  </w:footnote>
  <w:footnote w:type="continuationSeparator" w:id="0">
    <w:p w:rsidR="0007189E" w:rsidRDefault="000718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F02" w:rsidRDefault="00DB0EF3">
    <w:pPr>
      <w:pStyle w:val="aa"/>
      <w:ind w:right="360"/>
    </w:pPr>
    <w:r>
      <w:rPr>
        <w:noProof/>
        <w:lang w:val="ru-RU" w:eastAsia="ru-RU"/>
      </w:rPr>
      <mc:AlternateContent>
        <mc:Choice Requires="wps">
          <w:drawing>
            <wp:anchor distT="0" distB="0" distL="0" distR="0" simplePos="0" relativeHeight="251657728" behindDoc="0" locked="0" layoutInCell="1" allowOverlap="1">
              <wp:simplePos x="0" y="0"/>
              <wp:positionH relativeFrom="page">
                <wp:align>right</wp:align>
              </wp:positionH>
              <wp:positionV relativeFrom="paragraph">
                <wp:posOffset>635</wp:posOffset>
              </wp:positionV>
              <wp:extent cx="71120" cy="170180"/>
              <wp:effectExtent l="4445" t="635" r="635"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7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1F02" w:rsidRDefault="00741F02">
                          <w:pPr>
                            <w:pStyle w:val="aa"/>
                          </w:pPr>
                          <w:r>
                            <w:rPr>
                              <w:rStyle w:val="a3"/>
                            </w:rPr>
                            <w:fldChar w:fldCharType="begin"/>
                          </w:r>
                          <w:r>
                            <w:rPr>
                              <w:rStyle w:val="a3"/>
                            </w:rPr>
                            <w:instrText xml:space="preserve"> PAGE </w:instrText>
                          </w:r>
                          <w:r>
                            <w:rPr>
                              <w:rStyle w:val="a3"/>
                            </w:rPr>
                            <w:fldChar w:fldCharType="separate"/>
                          </w:r>
                          <w:r w:rsidR="00DB0EF3">
                            <w:rPr>
                              <w:rStyle w:val="a3"/>
                              <w:noProof/>
                            </w:rPr>
                            <w:t>5</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6pt;margin-top:.05pt;width:5.6pt;height:13.4pt;z-index:25165772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" stroked="f">
              <v:fill opacity="0"/>
              <v:textbox inset="0,0,0,0">
                <w:txbxContent>
                  <w:p w:rsidR="00741F02" w:rsidRDefault="00741F02">
                    <w:pPr>
                      <w:pStyle w:val="aa"/>
                    </w:pPr>
                    <w:r>
                      <w:rPr>
                        <w:rStyle w:val="a3"/>
                      </w:rPr>
                      <w:fldChar w:fldCharType="begin"/>
                    </w:r>
                    <w:r>
                      <w:rPr>
                        <w:rStyle w:val="a3"/>
                      </w:rPr>
                      <w:instrText xml:space="preserve"> PAGE </w:instrText>
                    </w:r>
                    <w:r>
                      <w:rPr>
                        <w:rStyle w:val="a3"/>
                      </w:rPr>
                      <w:fldChar w:fldCharType="separate"/>
                    </w:r>
                    <w:r w:rsidR="00DB0EF3">
                      <w:rPr>
                        <w:rStyle w:val="a3"/>
                        <w:noProof/>
                      </w:rPr>
                      <w:t>5</w:t>
                    </w:r>
                    <w:r>
                      <w:rPr>
                        <w:rStyle w:val="a3"/>
                      </w:rPr>
                      <w:fldChar w:fldCharType="end"/>
                    </w:r>
                  </w:p>
                </w:txbxContent>
              </v:textbox>
              <w10:wrap type="square" side="largest" anchorx="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F02" w:rsidRDefault="00741F0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743"/>
    <w:rsid w:val="0007189E"/>
    <w:rsid w:val="00626743"/>
    <w:rsid w:val="00741F02"/>
    <w:rsid w:val="00DB0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DA232B5A-D48D-4C43-821B-EE59834B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Calibri" w:hAnsi="Calibri" w:cs="Calibri"/>
      <w:sz w:val="22"/>
      <w:szCs w:val="22"/>
      <w:lang w:eastAsia="zh-CN"/>
    </w:rPr>
  </w:style>
  <w:style w:type="paragraph" w:styleId="2">
    <w:name w:val="heading 2"/>
    <w:basedOn w:val="a"/>
    <w:next w:val="a"/>
    <w:qFormat/>
    <w:pPr>
      <w:keepNext/>
      <w:numPr>
        <w:ilvl w:val="1"/>
        <w:numId w:val="1"/>
      </w:numPr>
      <w:overflowPunct w:val="0"/>
      <w:autoSpaceDE w:val="0"/>
      <w:spacing w:after="0" w:line="240" w:lineRule="auto"/>
      <w:jc w:val="center"/>
      <w:outlineLvl w:val="1"/>
    </w:pPr>
    <w:rPr>
      <w:rFonts w:ascii="Times New Roman" w:eastAsia="Times New Roman" w:hAnsi="Times New Roman" w:cs="Times New Roman"/>
      <w:b/>
      <w:bCs/>
      <w:sz w:val="2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Times New Roman" w:hAnsi="Times New Roman" w:cs="Times New Roman" w:hint="default"/>
      <w:lang w:val="ru-RU"/>
    </w:rPr>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
    <w:name w:val="Основной шрифт абзаца1"/>
  </w:style>
  <w:style w:type="character" w:styleId="a3">
    <w:name w:val="page number"/>
    <w:basedOn w:val="1"/>
  </w:style>
  <w:style w:type="character" w:customStyle="1" w:styleId="a4">
    <w:name w:val="Текст выноски Знак"/>
    <w:rPr>
      <w:rFonts w:ascii="Tahoma" w:eastAsia="Calibri" w:hAnsi="Tahoma" w:cs="Tahoma"/>
      <w:sz w:val="16"/>
      <w:szCs w:val="16"/>
    </w:rPr>
  </w:style>
  <w:style w:type="character" w:customStyle="1" w:styleId="20">
    <w:name w:val="Заголовок 2 Знак"/>
    <w:rPr>
      <w:b/>
      <w:bCs/>
      <w:sz w:val="28"/>
    </w:rPr>
  </w:style>
  <w:style w:type="character" w:customStyle="1" w:styleId="a5">
    <w:name w:val="Верхний колонтитул Знак"/>
    <w:rPr>
      <w:rFonts w:ascii="Calibri" w:eastAsia="Calibri" w:hAnsi="Calibri" w:cs="Calibri"/>
      <w:sz w:val="22"/>
      <w:szCs w:val="22"/>
    </w:rPr>
  </w:style>
  <w:style w:type="character" w:styleId="a6">
    <w:name w:val="Hyperlink"/>
    <w:rPr>
      <w:color w:val="0000FF"/>
      <w:u w:val="single"/>
    </w:rPr>
  </w:style>
  <w:style w:type="character" w:customStyle="1" w:styleId="FontStyle13">
    <w:name w:val="Font Style13"/>
    <w:rPr>
      <w:rFonts w:ascii="Times New Roman" w:hAnsi="Times New Roman" w:cs="Times New Roman"/>
      <w:sz w:val="26"/>
    </w:rPr>
  </w:style>
  <w:style w:type="character" w:customStyle="1" w:styleId="fontstyle01">
    <w:name w:val="fontstyle01"/>
    <w:basedOn w:val="1"/>
    <w:rPr>
      <w:rFonts w:ascii="TimesNewRomanPSMT" w:hAnsi="TimesNewRomanPSMT" w:cs="TimesNewRomanPSMT" w:hint="default"/>
      <w:b w:val="0"/>
      <w:bCs w:val="0"/>
      <w:i w:val="0"/>
      <w:iCs w:val="0"/>
      <w:color w:val="000000"/>
      <w:sz w:val="20"/>
      <w:szCs w:val="20"/>
    </w:rPr>
  </w:style>
  <w:style w:type="character" w:customStyle="1" w:styleId="HTML">
    <w:name w:val="Стандартный HTML Знак"/>
    <w:basedOn w:val="1"/>
    <w:rPr>
      <w:rFonts w:ascii="Courier New" w:hAnsi="Courier New" w:cs="Courier New"/>
    </w:rPr>
  </w:style>
  <w:style w:type="paragraph" w:customStyle="1" w:styleId="Heading">
    <w:name w:val="Heading"/>
    <w:basedOn w:val="a"/>
    <w:next w:val="a7"/>
    <w:pPr>
      <w:keepNext/>
      <w:spacing w:before="240" w:after="120"/>
    </w:pPr>
    <w:rPr>
      <w:rFonts w:ascii="Liberation Sans" w:eastAsia="Tahoma" w:hAnsi="Liberation Sans" w:cs="Nirmala UI"/>
      <w:sz w:val="28"/>
      <w:szCs w:val="28"/>
    </w:rPr>
  </w:style>
  <w:style w:type="paragraph" w:styleId="a7">
    <w:name w:val="Body Text"/>
    <w:basedOn w:val="a"/>
    <w:pPr>
      <w:jc w:val="both"/>
    </w:pPr>
    <w:rPr>
      <w:rFonts w:ascii="Bookman Old Style" w:hAnsi="Bookman Old Style" w:cs="Bookman Old Style"/>
      <w:b/>
      <w:bCs/>
      <w:i/>
      <w:iCs/>
    </w:rPr>
  </w:style>
  <w:style w:type="paragraph" w:styleId="a8">
    <w:name w:val="List"/>
    <w:basedOn w:val="a7"/>
    <w:rPr>
      <w:rFonts w:cs="Nirmala UI"/>
    </w:rPr>
  </w:style>
  <w:style w:type="paragraph" w:styleId="a9">
    <w:name w:val="caption"/>
    <w:basedOn w:val="a"/>
    <w:qFormat/>
    <w:pPr>
      <w:suppressLineNumbers/>
      <w:spacing w:before="120" w:after="120"/>
    </w:pPr>
    <w:rPr>
      <w:rFonts w:cs="Nirmala UI"/>
      <w:i/>
      <w:iCs/>
      <w:sz w:val="24"/>
      <w:szCs w:val="24"/>
    </w:rPr>
  </w:style>
  <w:style w:type="paragraph" w:customStyle="1" w:styleId="Index">
    <w:name w:val="Index"/>
    <w:basedOn w:val="a"/>
    <w:pPr>
      <w:suppressLineNumbers/>
    </w:pPr>
    <w:rPr>
      <w:rFonts w:cs="Times New Roman"/>
      <w:lang/>
    </w:rPr>
  </w:style>
  <w:style w:type="paragraph" w:customStyle="1" w:styleId="HeaderandFooter">
    <w:name w:val="Header and Footer"/>
    <w:basedOn w:val="a"/>
    <w:pPr>
      <w:suppressLineNumbers/>
      <w:tabs>
        <w:tab w:val="center" w:pos="4819"/>
        <w:tab w:val="right" w:pos="9638"/>
      </w:tabs>
    </w:pPr>
  </w:style>
  <w:style w:type="paragraph" w:styleId="aa">
    <w:name w:val="header"/>
    <w:basedOn w:val="a"/>
    <w:pPr>
      <w:tabs>
        <w:tab w:val="center" w:pos="4677"/>
        <w:tab w:val="right" w:pos="9355"/>
      </w:tabs>
    </w:pPr>
    <w:rPr>
      <w:lang w:val="x-none"/>
    </w:rPr>
  </w:style>
  <w:style w:type="paragraph" w:customStyle="1" w:styleId="21">
    <w:name w:val="Основной текст 21"/>
    <w:basedOn w:val="a"/>
    <w:pPr>
      <w:spacing w:after="120" w:line="480" w:lineRule="auto"/>
    </w:pPr>
  </w:style>
  <w:style w:type="paragraph" w:customStyle="1" w:styleId="22">
    <w:name w:val="Знак2"/>
    <w:basedOn w:val="a"/>
    <w:pPr>
      <w:spacing w:after="160" w:line="240" w:lineRule="exact"/>
    </w:pPr>
    <w:rPr>
      <w:rFonts w:ascii="Verdana" w:eastAsia="Times New Roman" w:hAnsi="Verdana" w:cs="Verdana"/>
      <w:sz w:val="20"/>
      <w:szCs w:val="20"/>
      <w:lang w:val="en-US"/>
    </w:rPr>
  </w:style>
  <w:style w:type="paragraph" w:styleId="ab">
    <w:name w:val="Balloon Text"/>
    <w:basedOn w:val="a"/>
    <w:pPr>
      <w:spacing w:after="0" w:line="240" w:lineRule="auto"/>
    </w:pPr>
    <w:rPr>
      <w:rFonts w:ascii="Tahoma" w:hAnsi="Tahoma" w:cs="Tahoma"/>
      <w:sz w:val="16"/>
      <w:szCs w:val="16"/>
      <w:lang w:val="x-none"/>
    </w:rPr>
  </w:style>
  <w:style w:type="paragraph" w:customStyle="1" w:styleId="BlockQuotation">
    <w:name w:val="Block Quotation"/>
    <w:basedOn w:val="a"/>
    <w:pPr>
      <w:widowControl w:val="0"/>
      <w:overflowPunct w:val="0"/>
      <w:autoSpaceDE w:val="0"/>
      <w:spacing w:after="0" w:line="240" w:lineRule="auto"/>
      <w:ind w:left="567" w:right="-2" w:firstLine="851"/>
      <w:jc w:val="both"/>
    </w:pPr>
    <w:rPr>
      <w:rFonts w:ascii="Times New Roman" w:eastAsia="Times New Roman" w:hAnsi="Times New Roman" w:cs="Times New Roman"/>
      <w:sz w:val="28"/>
      <w:szCs w:val="20"/>
    </w:rPr>
  </w:style>
  <w:style w:type="paragraph" w:customStyle="1" w:styleId="ConsPlusNonformat">
    <w:name w:val="ConsPlusNonformat"/>
    <w:pPr>
      <w:suppressAutoHyphens/>
      <w:autoSpaceDE w:val="0"/>
    </w:pPr>
    <w:rPr>
      <w:rFonts w:ascii="Courier New" w:hAnsi="Courier New" w:cs="Courier New"/>
      <w:lang w:eastAsia="zh-CN"/>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c">
    <w:name w:val="Normal (Web)"/>
    <w:basedOn w:val="a"/>
    <w:pPr>
      <w:spacing w:before="280" w:after="280" w:line="240" w:lineRule="auto"/>
    </w:pPr>
    <w:rPr>
      <w:rFonts w:ascii="Times New Roman" w:hAnsi="Times New Roman" w:cs="Times New Roman"/>
      <w:sz w:val="24"/>
      <w:szCs w:val="24"/>
    </w:rPr>
  </w:style>
  <w:style w:type="paragraph" w:customStyle="1" w:styleId="TableContents">
    <w:name w:val="Table Contents"/>
    <w:basedOn w:val="a"/>
    <w:pPr>
      <w:widowControl w:val="0"/>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1490</Words>
  <Characters>8495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Заместитель главы администрации района, руководитель аппарата главы района</vt:lpstr>
    </vt:vector>
  </TitlesOfParts>
  <Company/>
  <LinksUpToDate>false</LinksUpToDate>
  <CharactersWithSpaces>9966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Заместитель главы администрации района, руководитель аппарата главы района</dc:title>
  <dc:subject/>
  <dc:creator>MB</dc:creator>
  <cp:keywords/>
  <cp:lastModifiedBy>Пользователь Windows</cp:lastModifiedBy>
  <cp:revision>2</cp:revision>
  <cp:lastPrinted>2023-06-13T11:17:00Z</cp:lastPrinted>
  <dcterms:created xsi:type="dcterms:W3CDTF">2023-06-14T16:54:00Z</dcterms:created>
  <dcterms:modified xsi:type="dcterms:W3CDTF">2023-06-14T16:54:00Z</dcterms:modified>
</cp:coreProperties>
</file>