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bookmarkStart w:id="0" w:name="_GoBack"/>
      <w:bookmarkEnd w:id="0"/>
      <w:r w:rsidRPr="00050657">
        <w:rPr>
          <w:sz w:val="28"/>
          <w:szCs w:val="28"/>
        </w:rPr>
        <w:t>П Р О Т О К О Л</w:t>
      </w: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 xml:space="preserve">проведения публичных слушаний по </w:t>
      </w:r>
      <w:r w:rsidR="00EB315F">
        <w:rPr>
          <w:sz w:val="28"/>
          <w:szCs w:val="28"/>
        </w:rPr>
        <w:t>исполнению</w:t>
      </w:r>
    </w:p>
    <w:p w:rsidR="00050657" w:rsidRPr="00050657" w:rsidRDefault="00050657" w:rsidP="00EB315F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>бюджета муниципального</w:t>
      </w:r>
      <w:r w:rsidR="00EB315F">
        <w:rPr>
          <w:sz w:val="28"/>
          <w:szCs w:val="28"/>
        </w:rPr>
        <w:t xml:space="preserve"> </w:t>
      </w:r>
      <w:r w:rsidRPr="00050657">
        <w:rPr>
          <w:sz w:val="28"/>
          <w:szCs w:val="28"/>
        </w:rPr>
        <w:t>образования Черкасский  сельсовет</w:t>
      </w: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 xml:space="preserve">Саракташского района Оренбургской области </w:t>
      </w:r>
      <w:r w:rsidR="00EB315F">
        <w:rPr>
          <w:sz w:val="28"/>
          <w:szCs w:val="28"/>
        </w:rPr>
        <w:t>з</w:t>
      </w:r>
      <w:r w:rsidRPr="00050657">
        <w:rPr>
          <w:sz w:val="28"/>
          <w:szCs w:val="28"/>
        </w:rPr>
        <w:t>а 20</w:t>
      </w:r>
      <w:r w:rsidR="004B5251">
        <w:rPr>
          <w:sz w:val="28"/>
          <w:szCs w:val="28"/>
        </w:rPr>
        <w:t>2</w:t>
      </w:r>
      <w:r w:rsidR="00EB315F">
        <w:rPr>
          <w:sz w:val="28"/>
          <w:szCs w:val="28"/>
        </w:rPr>
        <w:t>1</w:t>
      </w:r>
      <w:r w:rsidRPr="00050657">
        <w:rPr>
          <w:sz w:val="28"/>
          <w:szCs w:val="28"/>
        </w:rPr>
        <w:t xml:space="preserve"> </w:t>
      </w:r>
      <w:r w:rsidR="00EB315F">
        <w:rPr>
          <w:sz w:val="28"/>
          <w:szCs w:val="28"/>
        </w:rPr>
        <w:t>год</w:t>
      </w:r>
      <w:r w:rsidRPr="00050657">
        <w:rPr>
          <w:sz w:val="28"/>
          <w:szCs w:val="28"/>
        </w:rPr>
        <w:t>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Место проведения:  с. Черкассы, ул. Советская, д. 32 «А», актовый зал администрации Черкасского сельсовета.</w:t>
      </w:r>
      <w:r w:rsidRPr="00050657">
        <w:rPr>
          <w:sz w:val="28"/>
          <w:szCs w:val="28"/>
        </w:rPr>
        <w:tab/>
      </w:r>
      <w:r w:rsidRPr="00050657">
        <w:rPr>
          <w:sz w:val="28"/>
          <w:szCs w:val="28"/>
        </w:rPr>
        <w:tab/>
      </w:r>
      <w:r w:rsidRPr="00050657">
        <w:rPr>
          <w:sz w:val="28"/>
          <w:szCs w:val="28"/>
        </w:rPr>
        <w:tab/>
        <w:t xml:space="preserve">           </w:t>
      </w:r>
    </w:p>
    <w:p w:rsidR="00050657" w:rsidRPr="00050657" w:rsidRDefault="004B5251" w:rsidP="00050657">
      <w:pPr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EB315F">
        <w:rPr>
          <w:sz w:val="28"/>
          <w:szCs w:val="28"/>
        </w:rPr>
        <w:t>1</w:t>
      </w:r>
      <w:r w:rsidR="004C7F5E">
        <w:rPr>
          <w:sz w:val="28"/>
          <w:szCs w:val="28"/>
        </w:rPr>
        <w:t>4</w:t>
      </w:r>
      <w:r w:rsidR="00EB315F">
        <w:rPr>
          <w:sz w:val="28"/>
          <w:szCs w:val="28"/>
        </w:rPr>
        <w:t xml:space="preserve"> марта</w:t>
      </w:r>
      <w:r w:rsidR="00050657" w:rsidRPr="0005065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B315F">
        <w:rPr>
          <w:sz w:val="28"/>
          <w:szCs w:val="28"/>
        </w:rPr>
        <w:t>2</w:t>
      </w:r>
      <w:r w:rsidR="00050657" w:rsidRPr="00050657">
        <w:rPr>
          <w:sz w:val="28"/>
          <w:szCs w:val="28"/>
        </w:rPr>
        <w:t xml:space="preserve"> года.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Pr="00050657">
        <w:rPr>
          <w:sz w:val="28"/>
          <w:szCs w:val="28"/>
        </w:rPr>
        <w:t>18.00 часов.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 xml:space="preserve">Количество присутствующих:  </w:t>
      </w:r>
      <w:r w:rsidR="004B5251">
        <w:rPr>
          <w:sz w:val="28"/>
          <w:szCs w:val="28"/>
        </w:rPr>
        <w:t>1</w:t>
      </w:r>
      <w:r w:rsidR="00EB315F">
        <w:rPr>
          <w:sz w:val="28"/>
          <w:szCs w:val="28"/>
        </w:rPr>
        <w:t>1</w:t>
      </w:r>
      <w:r w:rsidRPr="00050657">
        <w:rPr>
          <w:sz w:val="28"/>
          <w:szCs w:val="28"/>
        </w:rPr>
        <w:t xml:space="preserve"> (</w:t>
      </w:r>
      <w:r w:rsidR="004B5251">
        <w:rPr>
          <w:sz w:val="28"/>
          <w:szCs w:val="28"/>
        </w:rPr>
        <w:t>Одиннадцать</w:t>
      </w:r>
      <w:r w:rsidRPr="00050657">
        <w:rPr>
          <w:sz w:val="28"/>
          <w:szCs w:val="28"/>
        </w:rPr>
        <w:t>) человек.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Председательствующий: Кучугурова Татьяна Васильевна, глава  муниципального образования Черкасский  сельсовет.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Секретарь собрания: Имамбаев Мурат Мундажалиевич, заместитель главы администрации Черкасского сельсовета.</w:t>
      </w: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>ПОВЕСТКА   ДНЯ:</w:t>
      </w:r>
    </w:p>
    <w:p w:rsidR="00050657" w:rsidRPr="0046738A" w:rsidRDefault="00050657" w:rsidP="0046738A">
      <w:pPr>
        <w:ind w:left="-142" w:right="141"/>
        <w:jc w:val="both"/>
        <w:rPr>
          <w:sz w:val="28"/>
          <w:szCs w:val="28"/>
        </w:rPr>
      </w:pPr>
    </w:p>
    <w:p w:rsidR="00050657" w:rsidRPr="0046738A" w:rsidRDefault="00050657" w:rsidP="00EB315F">
      <w:pPr>
        <w:jc w:val="both"/>
        <w:rPr>
          <w:sz w:val="28"/>
          <w:szCs w:val="28"/>
        </w:rPr>
      </w:pPr>
      <w:r w:rsidRPr="0046738A">
        <w:rPr>
          <w:sz w:val="28"/>
          <w:szCs w:val="28"/>
        </w:rPr>
        <w:t xml:space="preserve">Обсуждение проекта </w:t>
      </w:r>
      <w:r w:rsidR="00EB315F">
        <w:rPr>
          <w:sz w:val="28"/>
          <w:szCs w:val="28"/>
        </w:rPr>
        <w:t>Решения Совета депутатов Черкасского сельсовета Саракташского района Оренбургской области «</w:t>
      </w:r>
      <w:r w:rsidR="00EB315F" w:rsidRPr="00E81BDD">
        <w:rPr>
          <w:sz w:val="28"/>
          <w:szCs w:val="28"/>
        </w:rPr>
        <w:t>Об исполнении бюджета</w:t>
      </w:r>
      <w:r w:rsidR="00EB315F">
        <w:rPr>
          <w:sz w:val="28"/>
          <w:szCs w:val="28"/>
        </w:rPr>
        <w:t xml:space="preserve"> </w:t>
      </w:r>
      <w:r w:rsidR="00EB315F" w:rsidRPr="00E81BDD">
        <w:rPr>
          <w:sz w:val="28"/>
          <w:szCs w:val="28"/>
        </w:rPr>
        <w:t xml:space="preserve">муниципального образования </w:t>
      </w:r>
      <w:r w:rsidR="00EB315F">
        <w:rPr>
          <w:sz w:val="28"/>
          <w:szCs w:val="28"/>
        </w:rPr>
        <w:t>Черкасский</w:t>
      </w:r>
      <w:r w:rsidR="00EB315F" w:rsidRPr="00E81BDD">
        <w:rPr>
          <w:sz w:val="28"/>
          <w:szCs w:val="28"/>
        </w:rPr>
        <w:t xml:space="preserve"> сельсовет</w:t>
      </w:r>
      <w:r w:rsidR="00EB315F">
        <w:rPr>
          <w:sz w:val="28"/>
          <w:szCs w:val="28"/>
        </w:rPr>
        <w:t xml:space="preserve"> </w:t>
      </w:r>
      <w:r w:rsidR="00EB315F" w:rsidRPr="00E81BDD">
        <w:rPr>
          <w:sz w:val="28"/>
          <w:szCs w:val="28"/>
        </w:rPr>
        <w:t>за 20</w:t>
      </w:r>
      <w:r w:rsidR="00EB315F">
        <w:rPr>
          <w:sz w:val="28"/>
          <w:szCs w:val="28"/>
        </w:rPr>
        <w:t>21</w:t>
      </w:r>
      <w:r w:rsidR="00EB315F" w:rsidRPr="00E81BDD">
        <w:rPr>
          <w:sz w:val="28"/>
          <w:szCs w:val="28"/>
        </w:rPr>
        <w:t xml:space="preserve"> год</w:t>
      </w:r>
      <w:r w:rsidR="00EB315F">
        <w:rPr>
          <w:sz w:val="28"/>
          <w:szCs w:val="28"/>
        </w:rPr>
        <w:t>»</w:t>
      </w:r>
      <w:r w:rsidRPr="0046738A">
        <w:rPr>
          <w:sz w:val="28"/>
          <w:szCs w:val="28"/>
        </w:rPr>
        <w:t>.</w:t>
      </w:r>
    </w:p>
    <w:p w:rsidR="00050657" w:rsidRPr="0046738A" w:rsidRDefault="00050657" w:rsidP="0046738A">
      <w:pPr>
        <w:rPr>
          <w:sz w:val="28"/>
          <w:szCs w:val="28"/>
        </w:rPr>
      </w:pPr>
    </w:p>
    <w:p w:rsidR="00530395" w:rsidRDefault="00050657" w:rsidP="0046738A">
      <w:pPr>
        <w:jc w:val="both"/>
        <w:rPr>
          <w:sz w:val="28"/>
          <w:szCs w:val="28"/>
        </w:rPr>
      </w:pPr>
      <w:r w:rsidRPr="0046738A">
        <w:rPr>
          <w:sz w:val="28"/>
          <w:szCs w:val="28"/>
        </w:rPr>
        <w:t xml:space="preserve">СЛУШАЛИ: </w:t>
      </w:r>
      <w:proofErr w:type="spellStart"/>
      <w:r w:rsidRPr="0046738A">
        <w:rPr>
          <w:sz w:val="28"/>
          <w:szCs w:val="28"/>
        </w:rPr>
        <w:t>Кучугурову</w:t>
      </w:r>
      <w:proofErr w:type="spellEnd"/>
      <w:r w:rsidRPr="0046738A">
        <w:rPr>
          <w:sz w:val="28"/>
          <w:szCs w:val="28"/>
        </w:rPr>
        <w:t xml:space="preserve"> Т.В., главу муниципального образования Черкасский сельсовет, которая ознакомила присутствующих со ст. 28 Федерального закона от 06.10.2003 №131-Ф3 «Об общих принципах организации местного самоуправления в Российской Федерации», ст. 14 Устава муниципального образования Черкасский сельсовет и Положением о проведении публичных слушаний, утвержденным Решением Совета депутатов Черкасского сельсовета от 22.11.2005 №9 «О проведении публичных слушаний» (с </w:t>
      </w:r>
      <w:proofErr w:type="spellStart"/>
      <w:r w:rsidRPr="0046738A">
        <w:rPr>
          <w:sz w:val="28"/>
          <w:szCs w:val="28"/>
        </w:rPr>
        <w:t>изм</w:t>
      </w:r>
      <w:proofErr w:type="spellEnd"/>
      <w:r w:rsidRPr="0046738A">
        <w:rPr>
          <w:sz w:val="28"/>
          <w:szCs w:val="28"/>
        </w:rPr>
        <w:t>. № 25 от 01.04.2011, № 63 от 20.03.2012).</w:t>
      </w:r>
      <w:r w:rsidR="00530395">
        <w:rPr>
          <w:sz w:val="28"/>
          <w:szCs w:val="28"/>
        </w:rPr>
        <w:t xml:space="preserve"> </w:t>
      </w:r>
      <w:r w:rsidR="00530395">
        <w:rPr>
          <w:color w:val="000000"/>
          <w:sz w:val="28"/>
          <w:szCs w:val="28"/>
        </w:rPr>
        <w:t>В</w:t>
      </w:r>
      <w:r w:rsidR="00530395" w:rsidRPr="008C6958">
        <w:rPr>
          <w:color w:val="000000"/>
          <w:sz w:val="28"/>
          <w:szCs w:val="28"/>
        </w:rPr>
        <w:t xml:space="preserve"> соответствии с постановлени</w:t>
      </w:r>
      <w:r w:rsidR="00530395">
        <w:rPr>
          <w:sz w:val="28"/>
          <w:szCs w:val="28"/>
        </w:rPr>
        <w:t xml:space="preserve">ем администрации </w:t>
      </w:r>
      <w:r w:rsidR="00FF7D91">
        <w:rPr>
          <w:sz w:val="28"/>
          <w:szCs w:val="28"/>
        </w:rPr>
        <w:t>Черкасского</w:t>
      </w:r>
      <w:r w:rsidR="00530395">
        <w:rPr>
          <w:sz w:val="28"/>
          <w:szCs w:val="28"/>
        </w:rPr>
        <w:t xml:space="preserve"> сельсовета </w:t>
      </w:r>
      <w:r w:rsidR="00530395" w:rsidRPr="008C6958">
        <w:rPr>
          <w:color w:val="000000"/>
          <w:sz w:val="28"/>
          <w:szCs w:val="28"/>
        </w:rPr>
        <w:t xml:space="preserve">от </w:t>
      </w:r>
      <w:r w:rsidR="00530395">
        <w:rPr>
          <w:color w:val="000000"/>
          <w:sz w:val="28"/>
          <w:szCs w:val="28"/>
        </w:rPr>
        <w:t>21</w:t>
      </w:r>
      <w:r w:rsidR="00530395" w:rsidRPr="008C6958">
        <w:rPr>
          <w:color w:val="000000"/>
          <w:sz w:val="28"/>
          <w:szCs w:val="28"/>
        </w:rPr>
        <w:t>.</w:t>
      </w:r>
      <w:r w:rsidR="00530395">
        <w:rPr>
          <w:color w:val="000000"/>
          <w:sz w:val="28"/>
          <w:szCs w:val="28"/>
        </w:rPr>
        <w:t>02</w:t>
      </w:r>
      <w:r w:rsidR="00530395" w:rsidRPr="008C6958">
        <w:rPr>
          <w:color w:val="000000"/>
          <w:sz w:val="28"/>
          <w:szCs w:val="28"/>
        </w:rPr>
        <w:t>.20</w:t>
      </w:r>
      <w:r w:rsidR="00530395">
        <w:rPr>
          <w:color w:val="000000"/>
          <w:sz w:val="28"/>
          <w:szCs w:val="28"/>
        </w:rPr>
        <w:t>22</w:t>
      </w:r>
      <w:r w:rsidR="00530395" w:rsidRPr="008C6958">
        <w:rPr>
          <w:color w:val="000000"/>
          <w:sz w:val="28"/>
          <w:szCs w:val="28"/>
        </w:rPr>
        <w:t xml:space="preserve"> №</w:t>
      </w:r>
      <w:r w:rsidR="00AB7F4D">
        <w:rPr>
          <w:color w:val="000000"/>
          <w:sz w:val="28"/>
          <w:szCs w:val="28"/>
        </w:rPr>
        <w:t xml:space="preserve"> 17-п</w:t>
      </w:r>
      <w:r w:rsidR="00530395">
        <w:rPr>
          <w:sz w:val="28"/>
          <w:szCs w:val="28"/>
        </w:rPr>
        <w:t xml:space="preserve"> «</w:t>
      </w:r>
      <w:r w:rsidR="00530395" w:rsidRPr="00EC1177">
        <w:rPr>
          <w:sz w:val="28"/>
          <w:szCs w:val="28"/>
        </w:rPr>
        <w:t xml:space="preserve">О проведении публичных слушаний </w:t>
      </w:r>
      <w:r w:rsidR="00530395">
        <w:rPr>
          <w:sz w:val="28"/>
          <w:szCs w:val="28"/>
        </w:rPr>
        <w:t xml:space="preserve">по </w:t>
      </w:r>
      <w:r w:rsidR="00530395" w:rsidRPr="00BC3F72">
        <w:rPr>
          <w:sz w:val="28"/>
          <w:szCs w:val="28"/>
        </w:rPr>
        <w:t>исполнени</w:t>
      </w:r>
      <w:r w:rsidR="00530395">
        <w:rPr>
          <w:sz w:val="28"/>
          <w:szCs w:val="28"/>
        </w:rPr>
        <w:t>ю</w:t>
      </w:r>
      <w:r w:rsidR="00530395" w:rsidRPr="00BC3F72">
        <w:rPr>
          <w:sz w:val="28"/>
          <w:szCs w:val="28"/>
        </w:rPr>
        <w:t xml:space="preserve"> бюджета муниципального образования</w:t>
      </w:r>
      <w:r w:rsidR="00530395">
        <w:rPr>
          <w:sz w:val="28"/>
          <w:szCs w:val="28"/>
        </w:rPr>
        <w:t xml:space="preserve"> Черкасский</w:t>
      </w:r>
      <w:r w:rsidR="00530395" w:rsidRPr="00BC3F72">
        <w:rPr>
          <w:sz w:val="28"/>
          <w:szCs w:val="28"/>
        </w:rPr>
        <w:t xml:space="preserve"> сельсовет Саракташского района</w:t>
      </w:r>
      <w:r w:rsidR="00530395">
        <w:rPr>
          <w:sz w:val="28"/>
          <w:szCs w:val="28"/>
        </w:rPr>
        <w:t xml:space="preserve"> </w:t>
      </w:r>
      <w:r w:rsidR="00530395" w:rsidRPr="00BC3F72">
        <w:rPr>
          <w:sz w:val="28"/>
          <w:szCs w:val="28"/>
        </w:rPr>
        <w:t xml:space="preserve"> Оренбургской области за 202</w:t>
      </w:r>
      <w:r w:rsidR="00530395">
        <w:rPr>
          <w:sz w:val="28"/>
          <w:szCs w:val="28"/>
        </w:rPr>
        <w:t>1</w:t>
      </w:r>
      <w:r w:rsidR="00530395" w:rsidRPr="00BC3F72">
        <w:rPr>
          <w:sz w:val="28"/>
          <w:szCs w:val="28"/>
        </w:rPr>
        <w:t xml:space="preserve"> год</w:t>
      </w:r>
      <w:r w:rsidR="00530395">
        <w:rPr>
          <w:sz w:val="28"/>
          <w:szCs w:val="28"/>
        </w:rPr>
        <w:t xml:space="preserve"> » 14</w:t>
      </w:r>
      <w:r w:rsidR="00530395" w:rsidRPr="008C6958">
        <w:rPr>
          <w:color w:val="000000"/>
          <w:sz w:val="28"/>
          <w:szCs w:val="28"/>
        </w:rPr>
        <w:t xml:space="preserve"> </w:t>
      </w:r>
      <w:r w:rsidR="00530395">
        <w:rPr>
          <w:color w:val="000000"/>
          <w:sz w:val="28"/>
          <w:szCs w:val="28"/>
        </w:rPr>
        <w:t>марта</w:t>
      </w:r>
      <w:r w:rsidR="00530395" w:rsidRPr="008C6958">
        <w:rPr>
          <w:color w:val="000000"/>
          <w:sz w:val="28"/>
          <w:szCs w:val="28"/>
        </w:rPr>
        <w:t xml:space="preserve"> 20</w:t>
      </w:r>
      <w:r w:rsidR="00530395">
        <w:rPr>
          <w:color w:val="000000"/>
          <w:sz w:val="28"/>
          <w:szCs w:val="28"/>
        </w:rPr>
        <w:t>22</w:t>
      </w:r>
      <w:r w:rsidR="00530395" w:rsidRPr="008C6958">
        <w:rPr>
          <w:color w:val="000000"/>
          <w:sz w:val="28"/>
          <w:szCs w:val="28"/>
        </w:rPr>
        <w:t xml:space="preserve"> года в 18:</w:t>
      </w:r>
      <w:r w:rsidR="00530395">
        <w:rPr>
          <w:color w:val="000000"/>
          <w:sz w:val="28"/>
          <w:szCs w:val="28"/>
        </w:rPr>
        <w:t>00</w:t>
      </w:r>
      <w:r w:rsidR="00530395" w:rsidRPr="008C6958">
        <w:rPr>
          <w:color w:val="000000"/>
          <w:sz w:val="28"/>
          <w:szCs w:val="28"/>
        </w:rPr>
        <w:t xml:space="preserve"> часов </w:t>
      </w:r>
    </w:p>
    <w:p w:rsidR="00050657" w:rsidRPr="0046738A" w:rsidRDefault="00050657" w:rsidP="0046738A">
      <w:pPr>
        <w:jc w:val="both"/>
        <w:rPr>
          <w:b/>
          <w:sz w:val="28"/>
          <w:szCs w:val="28"/>
        </w:rPr>
      </w:pPr>
      <w:r w:rsidRPr="005B341C">
        <w:rPr>
          <w:sz w:val="28"/>
          <w:szCs w:val="28"/>
        </w:rPr>
        <w:t xml:space="preserve">в актовом зале администрации Черкасского сельсовета проводятся публичных слушаний по </w:t>
      </w:r>
      <w:r w:rsidR="00530395" w:rsidRPr="00BC3F72">
        <w:rPr>
          <w:sz w:val="28"/>
          <w:szCs w:val="28"/>
        </w:rPr>
        <w:t>исполнени</w:t>
      </w:r>
      <w:r w:rsidR="00530395">
        <w:rPr>
          <w:sz w:val="28"/>
          <w:szCs w:val="28"/>
        </w:rPr>
        <w:t>ю</w:t>
      </w:r>
      <w:r w:rsidR="00530395" w:rsidRPr="00BC3F72">
        <w:rPr>
          <w:sz w:val="28"/>
          <w:szCs w:val="28"/>
        </w:rPr>
        <w:t xml:space="preserve"> бюджета муниципального образования</w:t>
      </w:r>
      <w:r w:rsidR="00530395">
        <w:rPr>
          <w:sz w:val="28"/>
          <w:szCs w:val="28"/>
        </w:rPr>
        <w:t xml:space="preserve"> Черкасский</w:t>
      </w:r>
      <w:r w:rsidR="00530395" w:rsidRPr="00BC3F72">
        <w:rPr>
          <w:sz w:val="28"/>
          <w:szCs w:val="28"/>
        </w:rPr>
        <w:t xml:space="preserve"> сельсовет Саракташского района</w:t>
      </w:r>
      <w:r w:rsidR="00530395">
        <w:rPr>
          <w:sz w:val="28"/>
          <w:szCs w:val="28"/>
        </w:rPr>
        <w:t xml:space="preserve"> </w:t>
      </w:r>
      <w:r w:rsidR="00530395" w:rsidRPr="00BC3F72">
        <w:rPr>
          <w:sz w:val="28"/>
          <w:szCs w:val="28"/>
        </w:rPr>
        <w:t xml:space="preserve"> Оренбургской области за 202</w:t>
      </w:r>
      <w:r w:rsidR="00530395">
        <w:rPr>
          <w:sz w:val="28"/>
          <w:szCs w:val="28"/>
        </w:rPr>
        <w:t>1</w:t>
      </w:r>
      <w:r w:rsidR="00530395" w:rsidRPr="00BC3F72">
        <w:rPr>
          <w:sz w:val="28"/>
          <w:szCs w:val="28"/>
        </w:rPr>
        <w:t xml:space="preserve"> год</w:t>
      </w:r>
      <w:r w:rsidR="00530395">
        <w:rPr>
          <w:sz w:val="28"/>
          <w:szCs w:val="28"/>
        </w:rPr>
        <w:t>.</w:t>
      </w:r>
    </w:p>
    <w:p w:rsidR="00530395" w:rsidRDefault="00530395" w:rsidP="00530395">
      <w:pPr>
        <w:ind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Проект </w:t>
      </w:r>
      <w:r w:rsidRPr="003043AE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 xml:space="preserve">Черкасского </w:t>
      </w:r>
      <w:r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Черкасский</w:t>
      </w:r>
      <w:r w:rsidRPr="003043AE">
        <w:rPr>
          <w:sz w:val="28"/>
          <w:szCs w:val="28"/>
        </w:rPr>
        <w:t xml:space="preserve"> сельсовет Саракташского района Оренбургской области за  202</w:t>
      </w:r>
      <w:r>
        <w:rPr>
          <w:sz w:val="28"/>
          <w:szCs w:val="28"/>
        </w:rPr>
        <w:t>1</w:t>
      </w:r>
      <w:r w:rsidRPr="003043A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</w:t>
      </w:r>
      <w:r w:rsidRPr="003F5C85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муниципального образования Черкасский сельсовет, а также с проектом можно ознакомиться в местах для обнародования: </w:t>
      </w:r>
    </w:p>
    <w:p w:rsidR="00050657" w:rsidRPr="005B341C" w:rsidRDefault="005B341C" w:rsidP="005B341C">
      <w:pPr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="00050657" w:rsidRPr="005B341C">
        <w:rPr>
          <w:color w:val="000000"/>
          <w:sz w:val="28"/>
          <w:szCs w:val="28"/>
        </w:rPr>
        <w:t>в помещении администрации муниципального образования Черкасский сельсовет по адресу: с. Черкассы, ул. Советская, 32 «А»;</w:t>
      </w: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>2) в помещении Черкасской сельской модельной библиотеки МБУК «Централизованная библиотечная система» по адресу: с. Черкассы, ул. Кооперативная, 2 «А»;</w:t>
      </w: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>3) в помещении сельского клуба с. Александровка по адресу: с. Александровка, ул. Западная, 7.</w:t>
      </w:r>
    </w:p>
    <w:p w:rsid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050657" w:rsidP="005B341C">
      <w:pPr>
        <w:ind w:left="-142" w:firstLine="850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 xml:space="preserve">Объявление о проведении публичных слушаний было размещено   в местах для обнародования </w:t>
      </w:r>
      <w:r w:rsidR="00530395">
        <w:rPr>
          <w:color w:val="000000"/>
          <w:sz w:val="28"/>
          <w:szCs w:val="28"/>
        </w:rPr>
        <w:t>21 февраля</w:t>
      </w:r>
      <w:r w:rsidRPr="005B341C">
        <w:rPr>
          <w:color w:val="000000"/>
          <w:sz w:val="28"/>
          <w:szCs w:val="28"/>
        </w:rPr>
        <w:t xml:space="preserve"> 20</w:t>
      </w:r>
      <w:r w:rsidR="004B5251">
        <w:rPr>
          <w:color w:val="000000"/>
          <w:sz w:val="28"/>
          <w:szCs w:val="28"/>
        </w:rPr>
        <w:t>2</w:t>
      </w:r>
      <w:r w:rsidR="00530395">
        <w:rPr>
          <w:color w:val="000000"/>
          <w:sz w:val="28"/>
          <w:szCs w:val="28"/>
        </w:rPr>
        <w:t>2</w:t>
      </w:r>
      <w:r w:rsidRPr="005B341C">
        <w:rPr>
          <w:color w:val="000000"/>
          <w:sz w:val="28"/>
          <w:szCs w:val="28"/>
        </w:rPr>
        <w:t xml:space="preserve"> года.</w:t>
      </w:r>
    </w:p>
    <w:p w:rsid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530395" w:rsidRDefault="00050657" w:rsidP="005B341C">
      <w:pPr>
        <w:ind w:left="-142"/>
        <w:jc w:val="both"/>
        <w:rPr>
          <w:color w:val="000000"/>
          <w:sz w:val="28"/>
          <w:szCs w:val="28"/>
        </w:rPr>
      </w:pPr>
      <w:r w:rsidRPr="005B341C">
        <w:rPr>
          <w:color w:val="000000"/>
          <w:sz w:val="28"/>
          <w:szCs w:val="28"/>
        </w:rPr>
        <w:t>ВЫСТУПИЛИ:</w:t>
      </w:r>
      <w:r w:rsidR="005B341C">
        <w:rPr>
          <w:color w:val="000000"/>
          <w:sz w:val="28"/>
          <w:szCs w:val="28"/>
        </w:rPr>
        <w:t xml:space="preserve"> </w:t>
      </w:r>
      <w:r w:rsidRPr="005B341C">
        <w:rPr>
          <w:color w:val="000000"/>
          <w:sz w:val="28"/>
          <w:szCs w:val="28"/>
        </w:rPr>
        <w:t xml:space="preserve">Стрельникова Екатерина Сергеевна, специалист 1 категории по составлению и исполнению бюджета администрации Черкасского сельсовета, которая ознакомила присутствующих с </w:t>
      </w:r>
      <w:r w:rsidR="00530395">
        <w:rPr>
          <w:color w:val="000000"/>
          <w:sz w:val="28"/>
          <w:szCs w:val="28"/>
        </w:rPr>
        <w:t>исполнением</w:t>
      </w:r>
      <w:r w:rsidRPr="005B341C">
        <w:rPr>
          <w:color w:val="000000"/>
          <w:sz w:val="28"/>
          <w:szCs w:val="28"/>
        </w:rPr>
        <w:t xml:space="preserve"> бюджета Черкасского сельсовета </w:t>
      </w:r>
      <w:r w:rsidR="00530395">
        <w:rPr>
          <w:color w:val="000000"/>
          <w:sz w:val="28"/>
          <w:szCs w:val="28"/>
        </w:rPr>
        <w:t>з</w:t>
      </w:r>
      <w:r w:rsidRPr="005B341C">
        <w:rPr>
          <w:color w:val="000000"/>
          <w:sz w:val="28"/>
          <w:szCs w:val="28"/>
        </w:rPr>
        <w:t>а 20</w:t>
      </w:r>
      <w:r w:rsidR="004B5251">
        <w:rPr>
          <w:color w:val="000000"/>
          <w:sz w:val="28"/>
          <w:szCs w:val="28"/>
        </w:rPr>
        <w:t>2</w:t>
      </w:r>
      <w:r w:rsidR="00530395">
        <w:rPr>
          <w:color w:val="000000"/>
          <w:sz w:val="28"/>
          <w:szCs w:val="28"/>
        </w:rPr>
        <w:t>1</w:t>
      </w:r>
      <w:r w:rsidRPr="005B341C">
        <w:rPr>
          <w:color w:val="000000"/>
          <w:sz w:val="28"/>
          <w:szCs w:val="28"/>
        </w:rPr>
        <w:t xml:space="preserve"> </w:t>
      </w:r>
      <w:r w:rsidR="00530395">
        <w:rPr>
          <w:color w:val="000000"/>
          <w:sz w:val="28"/>
          <w:szCs w:val="28"/>
        </w:rPr>
        <w:t>год</w:t>
      </w:r>
      <w:r w:rsidRPr="005B341C">
        <w:rPr>
          <w:color w:val="000000"/>
          <w:sz w:val="28"/>
          <w:szCs w:val="28"/>
        </w:rPr>
        <w:t xml:space="preserve">. </w:t>
      </w:r>
    </w:p>
    <w:p w:rsidR="00530395" w:rsidRDefault="00530395" w:rsidP="0053039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D1265" w:rsidRDefault="00530395" w:rsidP="00530395">
      <w:pPr>
        <w:ind w:left="-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30395">
        <w:rPr>
          <w:sz w:val="28"/>
          <w:szCs w:val="28"/>
        </w:rPr>
        <w:t xml:space="preserve">Бюджет муниципального образования Черкасский сельсовет по состоянию на </w:t>
      </w:r>
      <w:r w:rsidRPr="00530395">
        <w:rPr>
          <w:bCs/>
          <w:sz w:val="28"/>
          <w:szCs w:val="28"/>
        </w:rPr>
        <w:t xml:space="preserve">01 </w:t>
      </w:r>
      <w:r w:rsidRPr="00530395">
        <w:rPr>
          <w:sz w:val="28"/>
          <w:szCs w:val="28"/>
        </w:rPr>
        <w:t xml:space="preserve">января </w:t>
      </w:r>
      <w:r w:rsidRPr="00530395">
        <w:rPr>
          <w:bCs/>
          <w:sz w:val="28"/>
          <w:szCs w:val="28"/>
        </w:rPr>
        <w:t xml:space="preserve">2022 </w:t>
      </w:r>
      <w:r w:rsidRPr="00530395">
        <w:rPr>
          <w:sz w:val="28"/>
          <w:szCs w:val="28"/>
        </w:rPr>
        <w:t xml:space="preserve">года составил по доходам </w:t>
      </w:r>
      <w:r w:rsidR="008D1265">
        <w:rPr>
          <w:bCs/>
          <w:sz w:val="28"/>
          <w:szCs w:val="28"/>
        </w:rPr>
        <w:t>15 903 545,52</w:t>
      </w:r>
      <w:r w:rsidRPr="00530395">
        <w:rPr>
          <w:bCs/>
          <w:sz w:val="28"/>
          <w:szCs w:val="28"/>
        </w:rPr>
        <w:t xml:space="preserve"> руб., </w:t>
      </w:r>
      <w:r w:rsidRPr="00530395">
        <w:rPr>
          <w:sz w:val="28"/>
          <w:szCs w:val="28"/>
        </w:rPr>
        <w:t xml:space="preserve">при плане </w:t>
      </w:r>
      <w:r w:rsidR="008D1265">
        <w:rPr>
          <w:bCs/>
          <w:sz w:val="28"/>
          <w:szCs w:val="28"/>
        </w:rPr>
        <w:t>15 621 101,50</w:t>
      </w:r>
      <w:r w:rsidRPr="00530395">
        <w:rPr>
          <w:bCs/>
          <w:sz w:val="28"/>
          <w:szCs w:val="28"/>
        </w:rPr>
        <w:t xml:space="preserve"> </w:t>
      </w:r>
      <w:r w:rsidRPr="00530395">
        <w:rPr>
          <w:sz w:val="28"/>
          <w:szCs w:val="28"/>
        </w:rPr>
        <w:t xml:space="preserve">руб., процент исполнения составил </w:t>
      </w:r>
      <w:r w:rsidR="008D1265">
        <w:rPr>
          <w:bCs/>
          <w:sz w:val="28"/>
          <w:szCs w:val="28"/>
        </w:rPr>
        <w:t>101,81</w:t>
      </w:r>
      <w:r w:rsidRPr="00530395">
        <w:rPr>
          <w:bCs/>
          <w:sz w:val="28"/>
          <w:szCs w:val="28"/>
        </w:rPr>
        <w:t xml:space="preserve"> </w:t>
      </w:r>
      <w:r w:rsidRPr="00530395">
        <w:rPr>
          <w:sz w:val="28"/>
          <w:szCs w:val="28"/>
        </w:rPr>
        <w:t xml:space="preserve">%, в том числе собственных налогов собрано </w:t>
      </w:r>
      <w:r w:rsidR="008D1265">
        <w:rPr>
          <w:bCs/>
          <w:sz w:val="28"/>
          <w:szCs w:val="28"/>
        </w:rPr>
        <w:t>5 518 496,89</w:t>
      </w:r>
      <w:r w:rsidRPr="00530395">
        <w:rPr>
          <w:bCs/>
          <w:sz w:val="28"/>
          <w:szCs w:val="28"/>
        </w:rPr>
        <w:t xml:space="preserve"> </w:t>
      </w:r>
      <w:r w:rsidRPr="00530395">
        <w:rPr>
          <w:sz w:val="28"/>
          <w:szCs w:val="28"/>
        </w:rPr>
        <w:t>руб., где основным источником наполнения налоговых и неналоговых доходов является налог на доходы с физических лиц (таблица 1).</w:t>
      </w:r>
      <w:r w:rsidR="008D1265">
        <w:rPr>
          <w:sz w:val="28"/>
          <w:szCs w:val="28"/>
        </w:rPr>
        <w:t xml:space="preserve"> </w:t>
      </w:r>
    </w:p>
    <w:p w:rsidR="008D1265" w:rsidRDefault="008D1265" w:rsidP="00530395">
      <w:pPr>
        <w:ind w:left="-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1265" w:rsidRDefault="008D1265" w:rsidP="008D1265">
      <w:pPr>
        <w:ind w:left="-142"/>
        <w:jc w:val="center"/>
        <w:rPr>
          <w:b/>
          <w:bCs/>
          <w:color w:val="000000"/>
          <w:sz w:val="28"/>
          <w:szCs w:val="28"/>
        </w:rPr>
      </w:pPr>
      <w:r w:rsidRPr="008D1265">
        <w:rPr>
          <w:b/>
          <w:bCs/>
          <w:color w:val="000000"/>
          <w:sz w:val="28"/>
          <w:szCs w:val="28"/>
        </w:rPr>
        <w:t>Доходы бюджета</w:t>
      </w:r>
    </w:p>
    <w:p w:rsidR="00FF7D91" w:rsidRPr="00FF7D91" w:rsidRDefault="00FF7D91" w:rsidP="00FF7D91">
      <w:pPr>
        <w:ind w:left="-142"/>
        <w:jc w:val="right"/>
        <w:rPr>
          <w:bCs/>
          <w:color w:val="000000"/>
          <w:sz w:val="22"/>
          <w:szCs w:val="22"/>
        </w:rPr>
      </w:pPr>
      <w:r w:rsidRPr="00FF7D91">
        <w:rPr>
          <w:bCs/>
          <w:color w:val="000000"/>
          <w:sz w:val="22"/>
          <w:szCs w:val="22"/>
        </w:rPr>
        <w:t>Таблица 1</w:t>
      </w:r>
    </w:p>
    <w:tbl>
      <w:tblPr>
        <w:tblW w:w="9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95"/>
        <w:gridCol w:w="1623"/>
        <w:gridCol w:w="1221"/>
      </w:tblGrid>
      <w:tr w:rsidR="008D1265" w:rsidRPr="008D1265" w:rsidTr="00FF7D91">
        <w:trPr>
          <w:trHeight w:val="792"/>
        </w:trPr>
        <w:tc>
          <w:tcPr>
            <w:tcW w:w="5245" w:type="dxa"/>
            <w:shd w:val="clear" w:color="auto" w:fill="auto"/>
            <w:vAlign w:val="center"/>
            <w:hideMark/>
          </w:tcPr>
          <w:p w:rsidR="008D1265" w:rsidRPr="008D1265" w:rsidRDefault="008D1265" w:rsidP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8D1265" w:rsidRPr="008D1265" w:rsidRDefault="008D1265">
            <w:pPr>
              <w:jc w:val="center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6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15 621 101,50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15 903 545,52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101,81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5 236 000,00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5 518 496,89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105,40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2 372 120,00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2 556 717,38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107,78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1 183 000,00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1 207 069,14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102,03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28 505,97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105,58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42 004,10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105,01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173 200,00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174 534,75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100,77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39 945,61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114,13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39 945,61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114,13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77 835,71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91,57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995 000,00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946 172,82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95,09</w:t>
            </w:r>
          </w:p>
        </w:tc>
      </w:tr>
      <w:tr w:rsidR="008D1265" w:rsidRPr="008D1265" w:rsidTr="00FF7D91">
        <w:trPr>
          <w:trHeight w:val="131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1265" w:rsidRPr="008D1265" w:rsidTr="00FF7D91">
        <w:trPr>
          <w:trHeight w:val="90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113 976,79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1265" w:rsidRPr="008D1265" w:rsidTr="00FF7D91">
        <w:trPr>
          <w:trHeight w:val="67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25 680,00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26 334,62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102,55</w:t>
            </w:r>
          </w:p>
        </w:tc>
      </w:tr>
      <w:tr w:rsidR="008D1265" w:rsidRPr="008D1265" w:rsidTr="00FF7D91">
        <w:trPr>
          <w:trHeight w:val="67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10 385 101,50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10 385 048,63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7 336 000,00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7 336 000,00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642 700,00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642 647,13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254 900,00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254 900,00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25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664 300,00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664 300,00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D1265" w:rsidRPr="008D1265" w:rsidTr="00FF7D91">
        <w:trPr>
          <w:trHeight w:val="465"/>
        </w:trPr>
        <w:tc>
          <w:tcPr>
            <w:tcW w:w="5245" w:type="dxa"/>
            <w:shd w:val="clear" w:color="auto" w:fill="auto"/>
            <w:hideMark/>
          </w:tcPr>
          <w:p w:rsidR="008D1265" w:rsidRPr="008D1265" w:rsidRDefault="008D1265">
            <w:pPr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437 701,50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437 701,50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8D1265" w:rsidRPr="008D1265" w:rsidRDefault="008D1265">
            <w:pPr>
              <w:jc w:val="right"/>
              <w:rPr>
                <w:color w:val="000000"/>
                <w:sz w:val="20"/>
                <w:szCs w:val="20"/>
              </w:rPr>
            </w:pPr>
            <w:r w:rsidRPr="008D1265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8D1265" w:rsidRPr="00530395" w:rsidRDefault="008D1265" w:rsidP="00530395">
      <w:pPr>
        <w:ind w:left="-142"/>
        <w:jc w:val="both"/>
        <w:rPr>
          <w:sz w:val="28"/>
          <w:szCs w:val="28"/>
        </w:rPr>
      </w:pPr>
    </w:p>
    <w:p w:rsidR="00530395" w:rsidRDefault="008D1265" w:rsidP="008D126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ориентированы на социально-экономическое развитие территории сельсовета, по состоянию на 01.01.2022 года они составили 16 356 387,17 руб., при плане 16 462 903,15 руб., процент исполнения составил 99,35 %. (Таблица 2)</w:t>
      </w:r>
    </w:p>
    <w:p w:rsidR="00FF7D91" w:rsidRDefault="00FF7D91" w:rsidP="008D1265">
      <w:pPr>
        <w:ind w:left="-142"/>
        <w:jc w:val="both"/>
        <w:rPr>
          <w:sz w:val="28"/>
          <w:szCs w:val="28"/>
        </w:rPr>
      </w:pPr>
    </w:p>
    <w:p w:rsidR="00FF7D91" w:rsidRDefault="00FF7D91" w:rsidP="00FF7D91">
      <w:pPr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Расходы</w:t>
      </w:r>
      <w:r w:rsidRPr="008D1265">
        <w:rPr>
          <w:b/>
          <w:bCs/>
          <w:color w:val="000000"/>
          <w:sz w:val="28"/>
          <w:szCs w:val="28"/>
        </w:rPr>
        <w:t xml:space="preserve"> бюджета</w:t>
      </w:r>
    </w:p>
    <w:p w:rsidR="00FF7D91" w:rsidRPr="00FF7D91" w:rsidRDefault="00FF7D91" w:rsidP="00FF7D91">
      <w:pPr>
        <w:ind w:left="-142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Таблица 2</w:t>
      </w:r>
    </w:p>
    <w:tbl>
      <w:tblPr>
        <w:tblW w:w="9444" w:type="dxa"/>
        <w:tblInd w:w="97" w:type="dxa"/>
        <w:tblLook w:val="04A0" w:firstRow="1" w:lastRow="0" w:firstColumn="1" w:lastColumn="0" w:noHBand="0" w:noVBand="1"/>
      </w:tblPr>
      <w:tblGrid>
        <w:gridCol w:w="5114"/>
        <w:gridCol w:w="1495"/>
        <w:gridCol w:w="1417"/>
        <w:gridCol w:w="1418"/>
      </w:tblGrid>
      <w:tr w:rsidR="00FF7D91" w:rsidRPr="00FF7D91" w:rsidTr="00FF7D91">
        <w:trPr>
          <w:trHeight w:val="792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FF7D91" w:rsidRPr="00FF7D91" w:rsidTr="00FF7D91">
        <w:trPr>
          <w:trHeight w:val="270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91" w:rsidRPr="00FF7D91" w:rsidRDefault="00FF7D91">
            <w:pPr>
              <w:jc w:val="center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16 462 903,15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16 356 387,17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99,35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982 581,74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982 581,74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3 008 285,00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3 008 285,00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450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3 367,50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3 367,50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254 900,00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450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392 626,38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392 626,38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6 433 844,50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6 422 308,87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99,82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2 168 482,23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2 121 476,18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97,83</w:t>
            </w:r>
          </w:p>
        </w:tc>
      </w:tr>
      <w:tr w:rsidR="00FF7D91" w:rsidRPr="00FF7D91" w:rsidTr="00FF7D91">
        <w:trPr>
          <w:trHeight w:val="255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2 799 076,00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2 751 173,14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98,29</w:t>
            </w:r>
          </w:p>
        </w:tc>
      </w:tr>
      <w:tr w:rsidR="00FF7D91" w:rsidRPr="00FF7D91" w:rsidTr="00FF7D91">
        <w:trPr>
          <w:trHeight w:val="270"/>
        </w:trPr>
        <w:tc>
          <w:tcPr>
            <w:tcW w:w="5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D91" w:rsidRPr="00FF7D91" w:rsidRDefault="00FF7D91">
            <w:pPr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162 079,80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162 079,80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D91" w:rsidRPr="00FF7D91" w:rsidRDefault="00FF7D91">
            <w:pPr>
              <w:jc w:val="right"/>
              <w:rPr>
                <w:color w:val="000000"/>
                <w:sz w:val="20"/>
                <w:szCs w:val="20"/>
              </w:rPr>
            </w:pPr>
            <w:r w:rsidRPr="00FF7D91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FF7D91" w:rsidRDefault="00FF7D91" w:rsidP="008D1265">
      <w:pPr>
        <w:ind w:left="-142"/>
        <w:jc w:val="both"/>
        <w:rPr>
          <w:sz w:val="28"/>
          <w:szCs w:val="28"/>
        </w:rPr>
      </w:pPr>
    </w:p>
    <w:p w:rsidR="008D1265" w:rsidRDefault="00FF7D91" w:rsidP="008D126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составил – 452 841,65 рублей.</w:t>
      </w:r>
    </w:p>
    <w:p w:rsidR="008D1265" w:rsidRPr="00530395" w:rsidRDefault="008D1265" w:rsidP="008D1265">
      <w:pPr>
        <w:ind w:left="-142"/>
        <w:jc w:val="both"/>
        <w:rPr>
          <w:color w:val="000000"/>
          <w:sz w:val="28"/>
          <w:szCs w:val="28"/>
        </w:rPr>
      </w:pPr>
    </w:p>
    <w:p w:rsidR="00FF7D91" w:rsidRDefault="004B5251" w:rsidP="00FF7D91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Алекбашева</w:t>
      </w:r>
      <w:proofErr w:type="spellEnd"/>
      <w:r>
        <w:rPr>
          <w:color w:val="000000"/>
          <w:sz w:val="28"/>
          <w:szCs w:val="28"/>
        </w:rPr>
        <w:t xml:space="preserve"> Ольга </w:t>
      </w:r>
      <w:proofErr w:type="spellStart"/>
      <w:r>
        <w:rPr>
          <w:color w:val="000000"/>
          <w:sz w:val="28"/>
          <w:szCs w:val="28"/>
        </w:rPr>
        <w:t>Бурумбаевна</w:t>
      </w:r>
      <w:proofErr w:type="spellEnd"/>
      <w:r w:rsidR="00050657" w:rsidRPr="005B341C">
        <w:rPr>
          <w:color w:val="000000"/>
          <w:sz w:val="28"/>
          <w:szCs w:val="28"/>
        </w:rPr>
        <w:t xml:space="preserve">, председатель постоянной комиссии Совета депутатов Черкасского сельсовета по налоговой, бюджетной, налоговой и финансовой политике, собственности и экономическим вопросам, торговле и быту предложила </w:t>
      </w:r>
      <w:r w:rsidR="00FF7D91">
        <w:rPr>
          <w:sz w:val="28"/>
          <w:szCs w:val="28"/>
        </w:rPr>
        <w:t xml:space="preserve">проект </w:t>
      </w:r>
      <w:r w:rsidR="00FF7D91" w:rsidRPr="003043AE">
        <w:rPr>
          <w:sz w:val="28"/>
          <w:szCs w:val="28"/>
        </w:rPr>
        <w:t xml:space="preserve">Решения Совета депутатов </w:t>
      </w:r>
      <w:r w:rsidR="00FF7D91">
        <w:rPr>
          <w:sz w:val="28"/>
          <w:szCs w:val="28"/>
        </w:rPr>
        <w:t xml:space="preserve">Черкасского </w:t>
      </w:r>
      <w:r w:rsidR="00FF7D91"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 w:rsidR="00FF7D91">
        <w:rPr>
          <w:sz w:val="28"/>
          <w:szCs w:val="28"/>
        </w:rPr>
        <w:t>Черкасский</w:t>
      </w:r>
      <w:r w:rsidR="00FF7D91" w:rsidRPr="003043AE">
        <w:rPr>
          <w:sz w:val="28"/>
          <w:szCs w:val="28"/>
        </w:rPr>
        <w:t xml:space="preserve"> сельсовет Саракташского района Оренбургской области за  202</w:t>
      </w:r>
      <w:r w:rsidR="00FF7D91">
        <w:rPr>
          <w:sz w:val="28"/>
          <w:szCs w:val="28"/>
        </w:rPr>
        <w:t>1</w:t>
      </w:r>
      <w:r w:rsidR="00FF7D91" w:rsidRPr="003043AE">
        <w:rPr>
          <w:sz w:val="28"/>
          <w:szCs w:val="28"/>
        </w:rPr>
        <w:t xml:space="preserve"> год»</w:t>
      </w:r>
      <w:r w:rsidR="00FF7D91">
        <w:rPr>
          <w:sz w:val="28"/>
          <w:szCs w:val="28"/>
        </w:rPr>
        <w:t xml:space="preserve">  </w:t>
      </w:r>
      <w:r w:rsidR="00FF7D91" w:rsidRPr="000E114A">
        <w:rPr>
          <w:sz w:val="28"/>
          <w:szCs w:val="28"/>
        </w:rPr>
        <w:t xml:space="preserve"> </w:t>
      </w:r>
      <w:r w:rsidR="00FF7D91">
        <w:rPr>
          <w:sz w:val="28"/>
          <w:szCs w:val="28"/>
        </w:rPr>
        <w:t>одобрить и внести на рассмотрение в Совет депутатов Черкасского сельсовета четвертого созыва.</w:t>
      </w:r>
    </w:p>
    <w:p w:rsidR="005B341C" w:rsidRPr="005B341C" w:rsidRDefault="005B341C" w:rsidP="005B341C">
      <w:pPr>
        <w:ind w:left="-142" w:firstLine="850"/>
        <w:jc w:val="both"/>
        <w:rPr>
          <w:sz w:val="28"/>
          <w:szCs w:val="28"/>
        </w:rPr>
      </w:pP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 xml:space="preserve">ГОЛОСОВАЛИ: за - </w:t>
      </w:r>
      <w:r w:rsidR="004B5251">
        <w:rPr>
          <w:color w:val="000000"/>
          <w:sz w:val="28"/>
          <w:szCs w:val="28"/>
        </w:rPr>
        <w:t>11</w:t>
      </w:r>
      <w:r w:rsidRPr="005B341C">
        <w:rPr>
          <w:color w:val="000000"/>
          <w:sz w:val="28"/>
          <w:szCs w:val="28"/>
        </w:rPr>
        <w:t xml:space="preserve"> чел.</w:t>
      </w:r>
    </w:p>
    <w:p w:rsidR="005B341C" w:rsidRDefault="005B341C" w:rsidP="005B341C">
      <w:pPr>
        <w:ind w:left="566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50657" w:rsidRPr="005B341C">
        <w:rPr>
          <w:color w:val="000000"/>
          <w:sz w:val="28"/>
          <w:szCs w:val="28"/>
        </w:rPr>
        <w:t xml:space="preserve">против - нет </w:t>
      </w:r>
    </w:p>
    <w:p w:rsidR="00050657" w:rsidRP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050657" w:rsidRPr="005B341C">
        <w:rPr>
          <w:color w:val="000000"/>
          <w:sz w:val="28"/>
          <w:szCs w:val="28"/>
        </w:rPr>
        <w:t>воздержались - нет.</w:t>
      </w:r>
    </w:p>
    <w:p w:rsidR="00050657" w:rsidRPr="005B341C" w:rsidRDefault="00050657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5B341C" w:rsidP="005B341C">
      <w:pPr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РЕШИЛИ: 1.</w:t>
      </w:r>
      <w:r w:rsidR="00050657" w:rsidRPr="005B341C">
        <w:rPr>
          <w:color w:val="000000"/>
          <w:sz w:val="28"/>
          <w:szCs w:val="28"/>
        </w:rPr>
        <w:t xml:space="preserve"> </w:t>
      </w:r>
      <w:r w:rsidR="00FF7D91">
        <w:rPr>
          <w:sz w:val="28"/>
          <w:szCs w:val="28"/>
        </w:rPr>
        <w:t xml:space="preserve">Одобрить проект </w:t>
      </w:r>
      <w:r w:rsidR="00FF7D91" w:rsidRPr="003043AE">
        <w:rPr>
          <w:sz w:val="28"/>
          <w:szCs w:val="28"/>
        </w:rPr>
        <w:t xml:space="preserve">Решения Совета депутатов </w:t>
      </w:r>
      <w:r w:rsidR="00FF7D91">
        <w:rPr>
          <w:sz w:val="28"/>
          <w:szCs w:val="28"/>
        </w:rPr>
        <w:t xml:space="preserve">Черкасского </w:t>
      </w:r>
      <w:r w:rsidR="00FF7D91"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 w:rsidR="00FF7D91">
        <w:rPr>
          <w:sz w:val="28"/>
          <w:szCs w:val="28"/>
        </w:rPr>
        <w:t>Черкасский</w:t>
      </w:r>
      <w:r w:rsidR="00FF7D91" w:rsidRPr="003043AE">
        <w:rPr>
          <w:sz w:val="28"/>
          <w:szCs w:val="28"/>
        </w:rPr>
        <w:t xml:space="preserve"> сельсовет Саракташского района Оренбургской области за  202</w:t>
      </w:r>
      <w:r w:rsidR="00FF7D91">
        <w:rPr>
          <w:sz w:val="28"/>
          <w:szCs w:val="28"/>
        </w:rPr>
        <w:t>1</w:t>
      </w:r>
      <w:r w:rsidR="00FF7D91" w:rsidRPr="003043AE">
        <w:rPr>
          <w:sz w:val="28"/>
          <w:szCs w:val="28"/>
        </w:rPr>
        <w:t xml:space="preserve"> год»</w:t>
      </w:r>
      <w:r w:rsidR="00FF7D91">
        <w:rPr>
          <w:sz w:val="28"/>
          <w:szCs w:val="28"/>
        </w:rPr>
        <w:t>.</w:t>
      </w:r>
    </w:p>
    <w:p w:rsidR="00050657" w:rsidRPr="005B341C" w:rsidRDefault="005B341C" w:rsidP="005B341C">
      <w:pPr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F7D91">
        <w:rPr>
          <w:sz w:val="28"/>
          <w:szCs w:val="28"/>
        </w:rPr>
        <w:t xml:space="preserve">Рекомендовать главе муниципального образования Черкасский сельсовет внести проект </w:t>
      </w:r>
      <w:r w:rsidR="00FF7D91" w:rsidRPr="003043AE">
        <w:rPr>
          <w:sz w:val="28"/>
          <w:szCs w:val="28"/>
        </w:rPr>
        <w:t xml:space="preserve">Решения Совета депутатов </w:t>
      </w:r>
      <w:r w:rsidR="00FF7D91">
        <w:rPr>
          <w:sz w:val="28"/>
          <w:szCs w:val="28"/>
        </w:rPr>
        <w:t xml:space="preserve">Черкасского </w:t>
      </w:r>
      <w:r w:rsidR="00FF7D91"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 w:rsidR="00FF7D91">
        <w:rPr>
          <w:sz w:val="28"/>
          <w:szCs w:val="28"/>
        </w:rPr>
        <w:t>Черкасский</w:t>
      </w:r>
      <w:r w:rsidR="00FF7D91" w:rsidRPr="003043AE">
        <w:rPr>
          <w:sz w:val="28"/>
          <w:szCs w:val="28"/>
        </w:rPr>
        <w:t xml:space="preserve"> сельсовет Саракташского района Оренбургской области за  202</w:t>
      </w:r>
      <w:r w:rsidR="00FF7D91">
        <w:rPr>
          <w:sz w:val="28"/>
          <w:szCs w:val="28"/>
        </w:rPr>
        <w:t>1</w:t>
      </w:r>
      <w:r w:rsidR="00FF7D91" w:rsidRPr="003043AE">
        <w:rPr>
          <w:sz w:val="28"/>
          <w:szCs w:val="28"/>
        </w:rPr>
        <w:t xml:space="preserve"> год»</w:t>
      </w:r>
      <w:r w:rsidR="00FF7D91">
        <w:rPr>
          <w:sz w:val="28"/>
          <w:szCs w:val="28"/>
        </w:rPr>
        <w:t xml:space="preserve">   на рассмотрение в Совет депутатов Черкасского сельсовета четвертого созыва.</w:t>
      </w:r>
    </w:p>
    <w:p w:rsidR="00050657" w:rsidRDefault="00050657" w:rsidP="005B341C">
      <w:pPr>
        <w:ind w:left="-142"/>
        <w:jc w:val="both"/>
        <w:rPr>
          <w:sz w:val="28"/>
          <w:szCs w:val="28"/>
        </w:rPr>
      </w:pPr>
    </w:p>
    <w:p w:rsidR="005B341C" w:rsidRPr="005B341C" w:rsidRDefault="005B341C" w:rsidP="005B341C">
      <w:pPr>
        <w:ind w:left="-142"/>
        <w:jc w:val="both"/>
        <w:rPr>
          <w:sz w:val="28"/>
          <w:szCs w:val="28"/>
        </w:rPr>
      </w:pPr>
    </w:p>
    <w:p w:rsidR="00050657" w:rsidRDefault="00050657" w:rsidP="005B341C">
      <w:pPr>
        <w:ind w:left="-142"/>
        <w:jc w:val="both"/>
        <w:rPr>
          <w:color w:val="000000"/>
          <w:sz w:val="28"/>
          <w:szCs w:val="28"/>
        </w:rPr>
      </w:pPr>
      <w:r w:rsidRPr="005B341C">
        <w:rPr>
          <w:color w:val="000000"/>
          <w:sz w:val="28"/>
          <w:szCs w:val="28"/>
        </w:rPr>
        <w:t>Председательствующий:</w:t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="005B341C">
        <w:rPr>
          <w:color w:val="000000"/>
          <w:sz w:val="28"/>
          <w:szCs w:val="28"/>
        </w:rPr>
        <w:t xml:space="preserve">          </w:t>
      </w:r>
      <w:r w:rsidRPr="005B341C">
        <w:rPr>
          <w:color w:val="000000"/>
          <w:sz w:val="28"/>
          <w:szCs w:val="28"/>
        </w:rPr>
        <w:t>Т.В. Кучугурова.</w:t>
      </w:r>
    </w:p>
    <w:p w:rsidR="005B341C" w:rsidRP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>Секретарь:</w:t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="005B341C">
        <w:rPr>
          <w:color w:val="000000"/>
          <w:sz w:val="28"/>
          <w:szCs w:val="28"/>
        </w:rPr>
        <w:t xml:space="preserve">  </w:t>
      </w:r>
      <w:r w:rsidRPr="005B341C">
        <w:rPr>
          <w:color w:val="000000"/>
          <w:sz w:val="28"/>
          <w:szCs w:val="28"/>
        </w:rPr>
        <w:t>М.М. Имамбаев.</w:t>
      </w: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</w:p>
    <w:sectPr w:rsidR="00050657" w:rsidRPr="005B341C" w:rsidSect="00CB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57"/>
    <w:rsid w:val="00041B2A"/>
    <w:rsid w:val="00050657"/>
    <w:rsid w:val="000A4499"/>
    <w:rsid w:val="00343764"/>
    <w:rsid w:val="00385074"/>
    <w:rsid w:val="00454BCA"/>
    <w:rsid w:val="0046738A"/>
    <w:rsid w:val="004B5251"/>
    <w:rsid w:val="004C7F5E"/>
    <w:rsid w:val="00530395"/>
    <w:rsid w:val="00594FD0"/>
    <w:rsid w:val="005B341C"/>
    <w:rsid w:val="005F6BC4"/>
    <w:rsid w:val="00885F7C"/>
    <w:rsid w:val="008D1265"/>
    <w:rsid w:val="00AB7F4D"/>
    <w:rsid w:val="00B42DB6"/>
    <w:rsid w:val="00CB54D3"/>
    <w:rsid w:val="00EB315F"/>
    <w:rsid w:val="00FA1BE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E240-6B59-48B9-A9EE-8D692DCC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5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6738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50657"/>
    <w:rPr>
      <w:spacing w:val="8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050657"/>
    <w:pPr>
      <w:widowControl w:val="0"/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8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0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38A"/>
    <w:rPr>
      <w:rFonts w:ascii="Cambria" w:eastAsia="Times New Roman" w:hAnsi="Cambria"/>
      <w:b/>
      <w:bCs/>
      <w:color w:val="4F81BD"/>
      <w:sz w:val="22"/>
      <w:szCs w:val="22"/>
    </w:rPr>
  </w:style>
  <w:style w:type="paragraph" w:customStyle="1" w:styleId="Default">
    <w:name w:val="Default"/>
    <w:rsid w:val="005303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2018-12-14T07:11:00Z</cp:lastPrinted>
  <dcterms:created xsi:type="dcterms:W3CDTF">2022-06-30T08:01:00Z</dcterms:created>
  <dcterms:modified xsi:type="dcterms:W3CDTF">2022-06-30T08:01:00Z</dcterms:modified>
</cp:coreProperties>
</file>