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7F4AD4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BF7FB4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024AE5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0B5071" w:rsidRPr="00F91875" w:rsidRDefault="00834B67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с</w:t>
      </w:r>
      <w:r w:rsidR="001B38AC">
        <w:rPr>
          <w:rFonts w:ascii="Times New Roman" w:hAnsi="Times New Roman"/>
          <w:sz w:val="28"/>
          <w:szCs w:val="28"/>
        </w:rPr>
        <w:t>едьмого</w:t>
      </w:r>
      <w:r w:rsidR="00466DBB">
        <w:rPr>
          <w:rFonts w:ascii="Times New Roman" w:hAnsi="Times New Roman"/>
          <w:sz w:val="28"/>
          <w:szCs w:val="28"/>
        </w:rPr>
        <w:t xml:space="preserve"> </w:t>
      </w:r>
      <w:r w:rsidR="000B5071" w:rsidRPr="00693363">
        <w:rPr>
          <w:rFonts w:ascii="Times New Roman" w:hAnsi="Times New Roman"/>
          <w:sz w:val="28"/>
          <w:szCs w:val="28"/>
        </w:rPr>
        <w:t xml:space="preserve"> </w:t>
      </w:r>
      <w:r w:rsidR="000B5071" w:rsidRPr="00F91875">
        <w:rPr>
          <w:rFonts w:ascii="Times New Roman" w:hAnsi="Times New Roman"/>
          <w:sz w:val="28"/>
          <w:szCs w:val="28"/>
        </w:rPr>
        <w:t>заседания Совета депутатов</w:t>
      </w:r>
      <w:r w:rsidR="000B507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66DBB">
        <w:rPr>
          <w:rFonts w:ascii="Times New Roman" w:hAnsi="Times New Roman"/>
          <w:sz w:val="28"/>
          <w:szCs w:val="28"/>
        </w:rPr>
        <w:t xml:space="preserve">      </w:t>
      </w:r>
      <w:r w:rsidR="000B5071">
        <w:rPr>
          <w:rFonts w:ascii="Times New Roman" w:hAnsi="Times New Roman"/>
          <w:sz w:val="28"/>
          <w:szCs w:val="28"/>
        </w:rPr>
        <w:t xml:space="preserve"> </w:t>
      </w:r>
      <w:r w:rsidR="00466D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 образования Черкасский</w:t>
      </w:r>
      <w:r w:rsidR="000B5071">
        <w:rPr>
          <w:rFonts w:ascii="Times New Roman" w:hAnsi="Times New Roman"/>
          <w:sz w:val="28"/>
          <w:szCs w:val="28"/>
        </w:rPr>
        <w:t xml:space="preserve"> сельсовет </w:t>
      </w:r>
      <w:r w:rsidR="00024AE5">
        <w:rPr>
          <w:rFonts w:ascii="Times New Roman" w:hAnsi="Times New Roman"/>
          <w:sz w:val="28"/>
          <w:szCs w:val="28"/>
        </w:rPr>
        <w:t>четвертого</w:t>
      </w:r>
      <w:r w:rsidR="000B5071"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0B5071" w:rsidRPr="00F91875" w:rsidRDefault="00F73015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0C3CDA">
        <w:rPr>
          <w:rFonts w:ascii="Times New Roman" w:hAnsi="Times New Roman"/>
          <w:sz w:val="28"/>
          <w:szCs w:val="28"/>
        </w:rPr>
        <w:t xml:space="preserve"> </w:t>
      </w:r>
      <w:r w:rsidR="00F574EF">
        <w:rPr>
          <w:rFonts w:ascii="Times New Roman" w:hAnsi="Times New Roman"/>
          <w:sz w:val="28"/>
          <w:szCs w:val="28"/>
        </w:rPr>
        <w:t>марта</w:t>
      </w:r>
      <w:r w:rsidR="000C3CDA">
        <w:rPr>
          <w:rFonts w:ascii="Times New Roman" w:hAnsi="Times New Roman"/>
          <w:sz w:val="28"/>
          <w:szCs w:val="28"/>
        </w:rPr>
        <w:t xml:space="preserve"> 20</w:t>
      </w:r>
      <w:r w:rsidR="00024AE5">
        <w:rPr>
          <w:rFonts w:ascii="Times New Roman" w:hAnsi="Times New Roman"/>
          <w:sz w:val="28"/>
          <w:szCs w:val="28"/>
        </w:rPr>
        <w:t>2</w:t>
      </w:r>
      <w:r w:rsidR="00C764A0">
        <w:rPr>
          <w:rFonts w:ascii="Times New Roman" w:hAnsi="Times New Roman"/>
          <w:sz w:val="28"/>
          <w:szCs w:val="28"/>
        </w:rPr>
        <w:t>1</w:t>
      </w:r>
      <w:r w:rsidR="007F4AD4">
        <w:rPr>
          <w:rFonts w:ascii="Times New Roman" w:hAnsi="Times New Roman"/>
          <w:sz w:val="28"/>
          <w:szCs w:val="28"/>
        </w:rPr>
        <w:t xml:space="preserve"> года</w:t>
      </w:r>
      <w:r w:rsidR="000C3CDA">
        <w:rPr>
          <w:rFonts w:ascii="Times New Roman" w:hAnsi="Times New Roman"/>
          <w:sz w:val="28"/>
          <w:szCs w:val="28"/>
        </w:rPr>
        <w:t xml:space="preserve">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с. Черкассы  </w:t>
      </w:r>
      <w:r w:rsidR="000C3CDA">
        <w:rPr>
          <w:rFonts w:ascii="Times New Roman" w:hAnsi="Times New Roman"/>
          <w:sz w:val="28"/>
          <w:szCs w:val="28"/>
        </w:rPr>
        <w:t xml:space="preserve"> 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  </w:t>
      </w:r>
      <w:r w:rsidR="000C3CD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</w:t>
      </w:r>
      <w:r w:rsidR="001453E0">
        <w:rPr>
          <w:rFonts w:ascii="Times New Roman" w:hAnsi="Times New Roman"/>
          <w:sz w:val="28"/>
          <w:szCs w:val="28"/>
        </w:rPr>
        <w:t xml:space="preserve"> </w:t>
      </w:r>
      <w:r w:rsidR="000C3CDA">
        <w:rPr>
          <w:rFonts w:ascii="Times New Roman" w:hAnsi="Times New Roman"/>
          <w:sz w:val="28"/>
          <w:szCs w:val="28"/>
        </w:rPr>
        <w:t xml:space="preserve">                      </w:t>
      </w:r>
      <w:r w:rsidR="000B5071">
        <w:rPr>
          <w:rFonts w:ascii="Times New Roman" w:hAnsi="Times New Roman"/>
          <w:sz w:val="28"/>
          <w:szCs w:val="28"/>
        </w:rPr>
        <w:t xml:space="preserve">                 </w:t>
      </w:r>
    </w:p>
    <w:p w:rsidR="000B5071" w:rsidRDefault="000B5071" w:rsidP="000B5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Об утверждении порядка проведения осмотра зданий,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сооружений в целях оценки их технического состояния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и надлежащего технического обслуживания</w:t>
      </w:r>
    </w:p>
    <w:p w:rsidR="00F574EF" w:rsidRPr="00E90431" w:rsidRDefault="00F574EF" w:rsidP="00F574EF">
      <w:pPr>
        <w:jc w:val="center"/>
        <w:rPr>
          <w:sz w:val="28"/>
          <w:szCs w:val="28"/>
        </w:rPr>
      </w:pPr>
    </w:p>
    <w:p w:rsidR="00F574EF" w:rsidRDefault="00F574EF" w:rsidP="00F574EF">
      <w:pPr>
        <w:pStyle w:val="ConsPlus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E21F6">
        <w:rPr>
          <w:rFonts w:ascii="Times New Roman" w:hAnsi="Times New Roman" w:cs="Times New Roman"/>
          <w:sz w:val="28"/>
          <w:szCs w:val="28"/>
        </w:rPr>
        <w:t xml:space="preserve">      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21F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статей 12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, </w:t>
      </w:r>
      <w:hyperlink r:id="rId6" w:tgtFrame="_blank" w:history="1"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132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 </w:t>
      </w:r>
      <w:r>
        <w:rPr>
          <w:rStyle w:val="normaltextrunscxw192956060bcx0"/>
          <w:rFonts w:ascii="Times New Roman" w:hAnsi="Times New Roman" w:cs="Times New Roman"/>
          <w:sz w:val="28"/>
          <w:szCs w:val="28"/>
        </w:rPr>
        <w:t xml:space="preserve"> </w:t>
      </w:r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Конституции Российской Федерации, </w:t>
      </w:r>
      <w:hyperlink r:id="rId7" w:tgtFrame="_blank" w:history="1">
        <w:r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пунктом</w:t>
        </w:r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 xml:space="preserve"> 26 статьи 16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, </w:t>
      </w:r>
      <w:hyperlink r:id="rId8" w:tgtFrame="_blank" w:history="1"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статьи 35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 Федерального закона от 06.10.2003 N 131-ФЗ "Об общих принципах организации местного самоуправления в Российской Федерации", </w:t>
      </w:r>
      <w:r>
        <w:rPr>
          <w:rStyle w:val="normaltextrunscxw192956060bcx0"/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пункта 11 статьи 55.24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 Градостроительного кодекса Российской Федерации и, руководствуясь </w:t>
      </w:r>
      <w:r w:rsidRPr="007E21F6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Черкасский</w:t>
      </w:r>
      <w:r w:rsidRPr="007E21F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</w:t>
      </w:r>
    </w:p>
    <w:p w:rsidR="00F574EF" w:rsidRPr="007E21F6" w:rsidRDefault="00F574EF" w:rsidP="00F574EF">
      <w:pPr>
        <w:pStyle w:val="ConsPlus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E21F6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Черкасского сельсовета</w:t>
      </w:r>
      <w:r w:rsidRPr="007E2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  <w:r w:rsidRPr="0054216E">
        <w:rPr>
          <w:rStyle w:val="normaltextrunscxw192956060bcx0"/>
          <w:sz w:val="28"/>
          <w:szCs w:val="28"/>
        </w:rPr>
        <w:t>РЕШИЛ: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Утвердить порядок проведения осмотра зданий, сооружений в целях оценки их технического состояния и надлежащего технического обслуживания, согласно приложению.</w:t>
      </w:r>
      <w:r w:rsidRPr="0054216E">
        <w:rPr>
          <w:rStyle w:val="eopscxw192956060bcx0"/>
          <w:sz w:val="28"/>
          <w:szCs w:val="28"/>
        </w:rPr>
        <w:t> </w:t>
      </w:r>
    </w:p>
    <w:p w:rsidR="00F574EF" w:rsidRDefault="00F574EF" w:rsidP="00F574EF">
      <w:pPr>
        <w:shd w:val="clear" w:color="auto" w:fill="FFFFFF"/>
        <w:tabs>
          <w:tab w:val="left" w:pos="609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74EF">
        <w:rPr>
          <w:rStyle w:val="normaltextrunscxw192956060bcx0"/>
          <w:rFonts w:ascii="Times New Roman" w:hAnsi="Times New Roman"/>
          <w:sz w:val="28"/>
          <w:szCs w:val="28"/>
        </w:rPr>
        <w:t xml:space="preserve">2. </w:t>
      </w:r>
      <w:r w:rsidRPr="00F574EF">
        <w:rPr>
          <w:rFonts w:ascii="Times New Roman" w:hAnsi="Times New Roman"/>
          <w:sz w:val="28"/>
          <w:szCs w:val="28"/>
        </w:rPr>
        <w:t xml:space="preserve">Признать утратившим силу решение Совета депутатов сельсовета от 26.12.2013 № 115 </w:t>
      </w:r>
      <w:r w:rsidRPr="00F574EF">
        <w:rPr>
          <w:rStyle w:val="normaltextrunscxw192956060bcx0"/>
          <w:rFonts w:ascii="Times New Roman" w:hAnsi="Times New Roman"/>
          <w:sz w:val="28"/>
          <w:szCs w:val="28"/>
        </w:rPr>
        <w:t xml:space="preserve"> </w:t>
      </w:r>
      <w:r w:rsidRPr="00F574EF">
        <w:rPr>
          <w:rFonts w:ascii="Times New Roman" w:hAnsi="Times New Roman"/>
          <w:sz w:val="28"/>
          <w:szCs w:val="28"/>
        </w:rPr>
        <w:t>«</w:t>
      </w:r>
      <w:r w:rsidRPr="00F574EF">
        <w:rPr>
          <w:rFonts w:ascii="Times New Roman" w:hAnsi="Times New Roman"/>
          <w:bCs/>
          <w:sz w:val="28"/>
          <w:szCs w:val="28"/>
        </w:rPr>
        <w:t xml:space="preserve">О порядке </w:t>
      </w:r>
      <w:r w:rsidRPr="00F574EF">
        <w:rPr>
          <w:rFonts w:ascii="Times New Roman" w:hAnsi="Times New Roman"/>
          <w:sz w:val="28"/>
          <w:szCs w:val="28"/>
        </w:rPr>
        <w:t xml:space="preserve">проведения </w:t>
      </w:r>
      <w:r w:rsidRPr="00F574EF">
        <w:rPr>
          <w:rFonts w:ascii="Times New Roman" w:hAnsi="Times New Roman"/>
          <w:bCs/>
          <w:sz w:val="28"/>
          <w:szCs w:val="28"/>
        </w:rPr>
        <w:t>осмотра зданий,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74EF">
        <w:rPr>
          <w:rFonts w:ascii="Times New Roman" w:hAnsi="Times New Roman"/>
          <w:bCs/>
          <w:sz w:val="28"/>
          <w:szCs w:val="28"/>
        </w:rPr>
        <w:t>сооружений на предмет их технического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74EF">
        <w:rPr>
          <w:rFonts w:ascii="Times New Roman" w:hAnsi="Times New Roman"/>
          <w:bCs/>
          <w:sz w:val="28"/>
          <w:szCs w:val="28"/>
        </w:rPr>
        <w:t>состояния и надлежащего технического обслуживания</w:t>
      </w:r>
      <w:r w:rsidRPr="00F574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574EF" w:rsidRDefault="00F574EF" w:rsidP="00F57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EF">
        <w:rPr>
          <w:rFonts w:ascii="Times New Roman" w:hAnsi="Times New Roman"/>
          <w:sz w:val="28"/>
          <w:szCs w:val="28"/>
        </w:rPr>
        <w:t xml:space="preserve">3. </w:t>
      </w:r>
      <w:r w:rsidR="001765C3">
        <w:rPr>
          <w:rFonts w:ascii="Times New Roman" w:hAnsi="Times New Roman"/>
          <w:sz w:val="28"/>
          <w:szCs w:val="28"/>
        </w:rPr>
        <w:t>Н</w:t>
      </w:r>
      <w:r w:rsidRPr="00F574EF">
        <w:rPr>
          <w:rFonts w:ascii="Times New Roman" w:hAnsi="Times New Roman"/>
          <w:sz w:val="28"/>
          <w:szCs w:val="28"/>
        </w:rPr>
        <w:t xml:space="preserve">астоящее решение вступает в силу после дня </w:t>
      </w:r>
      <w:r w:rsidR="001765C3">
        <w:rPr>
          <w:rFonts w:ascii="Times New Roman" w:hAnsi="Times New Roman"/>
          <w:sz w:val="28"/>
          <w:szCs w:val="28"/>
        </w:rPr>
        <w:t xml:space="preserve">его </w:t>
      </w:r>
      <w:r w:rsidRPr="00F574EF">
        <w:rPr>
          <w:rFonts w:ascii="Times New Roman" w:hAnsi="Times New Roman"/>
          <w:sz w:val="28"/>
          <w:szCs w:val="28"/>
        </w:rPr>
        <w:t>обнародования и подлежит размещению на официальном сайте администрации Черкасского сельсовета.</w:t>
      </w:r>
    </w:p>
    <w:p w:rsidR="00F574EF" w:rsidRPr="00F574EF" w:rsidRDefault="00F574EF" w:rsidP="00F574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74EF">
        <w:rPr>
          <w:rFonts w:ascii="Times New Roman" w:hAnsi="Times New Roman"/>
          <w:sz w:val="28"/>
          <w:szCs w:val="28"/>
        </w:rPr>
        <w:lastRenderedPageBreak/>
        <w:t>4.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(А</w:t>
      </w:r>
      <w:r>
        <w:rPr>
          <w:rFonts w:ascii="Times New Roman" w:hAnsi="Times New Roman"/>
          <w:sz w:val="28"/>
          <w:szCs w:val="28"/>
        </w:rPr>
        <w:t>лекбашева О.Б)</w:t>
      </w:r>
      <w:r w:rsidRPr="00F574EF">
        <w:rPr>
          <w:rFonts w:ascii="Times New Roman" w:hAnsi="Times New Roman"/>
          <w:sz w:val="28"/>
          <w:szCs w:val="28"/>
        </w:rPr>
        <w:t>.</w:t>
      </w:r>
    </w:p>
    <w:p w:rsidR="00F574EF" w:rsidRDefault="00F574EF" w:rsidP="00F57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4EF" w:rsidRPr="00F574EF" w:rsidRDefault="00F574EF" w:rsidP="00F574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42A" w:rsidRPr="00C4142A" w:rsidRDefault="00C4142A" w:rsidP="00C414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142A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4142A" w:rsidRPr="00C4142A" w:rsidRDefault="00C4142A" w:rsidP="00C414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142A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Т.В. Кучугурова.</w:t>
      </w:r>
    </w:p>
    <w:p w:rsidR="00C4142A" w:rsidRDefault="00C4142A" w:rsidP="00C4142A">
      <w:pPr>
        <w:spacing w:after="0"/>
        <w:rPr>
          <w:sz w:val="28"/>
          <w:szCs w:val="28"/>
        </w:rPr>
      </w:pPr>
    </w:p>
    <w:tbl>
      <w:tblPr>
        <w:tblW w:w="9919" w:type="dxa"/>
        <w:tblLook w:val="01E0" w:firstRow="1" w:lastRow="1" w:firstColumn="1" w:lastColumn="1" w:noHBand="0" w:noVBand="0"/>
      </w:tblPr>
      <w:tblGrid>
        <w:gridCol w:w="1548"/>
        <w:gridCol w:w="8371"/>
      </w:tblGrid>
      <w:tr w:rsidR="00C4142A" w:rsidRPr="003256C7" w:rsidTr="001B38AC">
        <w:tc>
          <w:tcPr>
            <w:tcW w:w="1548" w:type="dxa"/>
          </w:tcPr>
          <w:p w:rsidR="00C4142A" w:rsidRPr="003256C7" w:rsidRDefault="00C4142A" w:rsidP="001B38AC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6C7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371" w:type="dxa"/>
          </w:tcPr>
          <w:p w:rsidR="00C4142A" w:rsidRPr="003256C7" w:rsidRDefault="00C4142A" w:rsidP="001B38AC">
            <w:pPr>
              <w:spacing w:after="0" w:line="240" w:lineRule="auto"/>
              <w:ind w:right="2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6C7">
              <w:rPr>
                <w:rFonts w:ascii="Times New Roman" w:hAnsi="Times New Roman"/>
                <w:sz w:val="28"/>
                <w:szCs w:val="28"/>
              </w:rPr>
              <w:t>постоянной комиссии, прокуратуре района, официальный сайт сельсовета, места для обнародования НПА, в дело</w:t>
            </w:r>
          </w:p>
          <w:p w:rsidR="00C4142A" w:rsidRPr="003256C7" w:rsidRDefault="00C4142A" w:rsidP="001B38AC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142A" w:rsidRPr="003256C7" w:rsidRDefault="00C4142A" w:rsidP="001B38AC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74EF" w:rsidRPr="0054216E" w:rsidRDefault="00F574EF" w:rsidP="00C4142A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834B67" w:rsidRDefault="00834B67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834B67" w:rsidRDefault="00834B67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834B67" w:rsidRDefault="00834B67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Pr="0054216E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</w:p>
    <w:p w:rsidR="006571C3" w:rsidRDefault="00F574EF" w:rsidP="00F574EF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lastRenderedPageBreak/>
        <w:t>Приложение</w:t>
      </w:r>
      <w:r w:rsidR="006571C3">
        <w:rPr>
          <w:rStyle w:val="normaltextrunscxw192956060bcx0"/>
          <w:sz w:val="28"/>
          <w:szCs w:val="28"/>
        </w:rPr>
        <w:t xml:space="preserve">   </w:t>
      </w:r>
      <w:r w:rsidRPr="0054216E">
        <w:rPr>
          <w:rStyle w:val="normaltextrunscxw192956060bcx0"/>
          <w:sz w:val="28"/>
          <w:szCs w:val="28"/>
        </w:rPr>
        <w:t xml:space="preserve"> </w:t>
      </w:r>
    </w:p>
    <w:p w:rsidR="00F574EF" w:rsidRPr="0054216E" w:rsidRDefault="006571C3" w:rsidP="00F574EF">
      <w:pPr>
        <w:pStyle w:val="paragraphscxw192956060bcx0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w192956060bcx0"/>
          <w:sz w:val="28"/>
          <w:szCs w:val="28"/>
        </w:rPr>
        <w:t xml:space="preserve">         </w:t>
      </w:r>
      <w:r w:rsidR="00F574EF" w:rsidRPr="0054216E">
        <w:rPr>
          <w:rStyle w:val="normaltextrunscxw192956060bcx0"/>
          <w:sz w:val="28"/>
          <w:szCs w:val="28"/>
        </w:rPr>
        <w:t>к решению</w:t>
      </w:r>
      <w:r>
        <w:rPr>
          <w:rStyle w:val="normaltextrunscxw192956060bcx0"/>
          <w:sz w:val="28"/>
          <w:szCs w:val="28"/>
        </w:rPr>
        <w:t xml:space="preserve"> </w:t>
      </w:r>
      <w:r w:rsidR="00F574EF" w:rsidRPr="0054216E">
        <w:rPr>
          <w:rStyle w:val="normaltextrunscxw192956060bcx0"/>
          <w:sz w:val="28"/>
          <w:szCs w:val="28"/>
        </w:rPr>
        <w:t>Совета депутатов</w:t>
      </w:r>
    </w:p>
    <w:p w:rsidR="00F574EF" w:rsidRPr="0054216E" w:rsidRDefault="006571C3" w:rsidP="006571C3">
      <w:pPr>
        <w:pStyle w:val="paragraphscxw192956060bcx0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w192956060bcx0"/>
          <w:sz w:val="28"/>
          <w:szCs w:val="28"/>
        </w:rPr>
        <w:t>Черкасского</w:t>
      </w:r>
      <w:r w:rsidR="00F574EF" w:rsidRPr="0054216E">
        <w:rPr>
          <w:rStyle w:val="normaltextrunscxw192956060bcx0"/>
          <w:sz w:val="28"/>
          <w:szCs w:val="28"/>
        </w:rPr>
        <w:t> сельсове</w:t>
      </w:r>
      <w:r>
        <w:rPr>
          <w:rStyle w:val="normaltextrunscxw192956060bcx0"/>
          <w:sz w:val="28"/>
          <w:szCs w:val="28"/>
        </w:rPr>
        <w:t>та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от </w:t>
      </w:r>
      <w:r w:rsidR="00F73015">
        <w:rPr>
          <w:rStyle w:val="normaltextrunscxw192956060bcx0"/>
          <w:sz w:val="28"/>
          <w:szCs w:val="28"/>
        </w:rPr>
        <w:t xml:space="preserve">25.03.2021 </w:t>
      </w:r>
      <w:r w:rsidRPr="0054216E">
        <w:rPr>
          <w:rStyle w:val="normaltextrunscxw192956060bcx0"/>
          <w:sz w:val="28"/>
          <w:szCs w:val="28"/>
        </w:rPr>
        <w:t xml:space="preserve"> №</w:t>
      </w:r>
      <w:r w:rsidR="00F73015">
        <w:rPr>
          <w:rStyle w:val="normaltextrunscxw192956060bcx0"/>
          <w:sz w:val="28"/>
          <w:szCs w:val="28"/>
        </w:rPr>
        <w:t xml:space="preserve"> 30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F574EF" w:rsidRPr="006571C3" w:rsidRDefault="00F574EF" w:rsidP="00F574EF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 w:rsidRPr="006571C3">
        <w:rPr>
          <w:rStyle w:val="normaltextrunscxw192956060bcx0"/>
          <w:b/>
          <w:sz w:val="28"/>
          <w:szCs w:val="28"/>
        </w:rPr>
        <w:t>Порядок</w:t>
      </w:r>
      <w:r w:rsidRPr="006571C3">
        <w:rPr>
          <w:rStyle w:val="eopscxw192956060bcx0"/>
          <w:b/>
          <w:sz w:val="28"/>
          <w:szCs w:val="28"/>
        </w:rPr>
        <w:t> </w:t>
      </w:r>
    </w:p>
    <w:p w:rsidR="00F574EF" w:rsidRPr="006571C3" w:rsidRDefault="00F574EF" w:rsidP="00F574EF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 w:rsidRPr="006571C3">
        <w:rPr>
          <w:rStyle w:val="normaltextrunscxw192956060bcx0"/>
          <w:b/>
          <w:sz w:val="28"/>
          <w:szCs w:val="28"/>
        </w:rPr>
        <w:t>проведения осмотра зданий, сооружений в целях оценки их технического состояния и надлежащего технического обслуживания</w:t>
      </w:r>
      <w:r w:rsidRPr="006571C3">
        <w:rPr>
          <w:rStyle w:val="eopscxw192956060bcx0"/>
          <w:b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 Порядок проведения осмотра зданий, сооружений в целях оценки их технического состояния и надлежащего технического</w:t>
      </w:r>
      <w:r>
        <w:rPr>
          <w:rStyle w:val="normaltextrunscxw192956060bcx0"/>
          <w:sz w:val="28"/>
          <w:szCs w:val="28"/>
        </w:rPr>
        <w:t xml:space="preserve"> обслуживания (далее - Порядок) </w:t>
      </w:r>
      <w:r w:rsidRPr="0054216E">
        <w:rPr>
          <w:rStyle w:val="normaltextrunscxw192956060bcx0"/>
          <w:sz w:val="28"/>
          <w:szCs w:val="28"/>
        </w:rPr>
        <w:t xml:space="preserve">разработан в соответствии с </w:t>
      </w:r>
      <w:r>
        <w:rPr>
          <w:rStyle w:val="normaltextrunscxw192956060bcx0"/>
          <w:sz w:val="28"/>
          <w:szCs w:val="28"/>
        </w:rPr>
        <w:t>статьёй 55.24 Градостроительного</w:t>
      </w:r>
      <w:r w:rsidRPr="0054216E">
        <w:rPr>
          <w:rStyle w:val="normaltextrunscxw192956060bcx0"/>
          <w:sz w:val="28"/>
          <w:szCs w:val="28"/>
        </w:rPr>
        <w:t> </w:t>
      </w:r>
      <w:r>
        <w:rPr>
          <w:sz w:val="28"/>
          <w:szCs w:val="28"/>
        </w:rPr>
        <w:t>кодекса</w:t>
      </w:r>
      <w:r w:rsidRPr="0054216E">
        <w:rPr>
          <w:rStyle w:val="normaltextrunscxw192956060bcx0"/>
          <w:sz w:val="28"/>
          <w:szCs w:val="28"/>
        </w:rPr>
        <w:t> Российской Федерации, Федеральным законом от 06.10.2003 </w:t>
      </w:r>
      <w:hyperlink r:id="rId10" w:tgtFrame="_blank" w:history="1">
        <w:r w:rsidRPr="0054216E">
          <w:rPr>
            <w:rStyle w:val="normaltextrunscxw192956060bcx0"/>
            <w:sz w:val="28"/>
            <w:szCs w:val="28"/>
          </w:rPr>
          <w:t>N 131-ФЗ</w:t>
        </w:r>
      </w:hyperlink>
      <w:r w:rsidRPr="0054216E">
        <w:rPr>
          <w:rStyle w:val="normaltextrunscxw192956060bcx0"/>
          <w:sz w:val="28"/>
          <w:szCs w:val="28"/>
        </w:rPr>
        <w:t> "Об общих принципах организации местного самоуправления в Российской Федерации", </w:t>
      </w:r>
      <w:hyperlink r:id="rId11" w:tgtFrame="_blank" w:history="1">
        <w:r w:rsidRPr="0054216E">
          <w:rPr>
            <w:rStyle w:val="normaltextrunscxw192956060bcx0"/>
            <w:sz w:val="28"/>
            <w:szCs w:val="28"/>
          </w:rPr>
          <w:t>Уставом</w:t>
        </w:r>
      </w:hyperlink>
      <w:r w:rsidRPr="0054216E">
        <w:rPr>
          <w:rStyle w:val="normaltextrunscxw192956060bcx0"/>
          <w:sz w:val="28"/>
          <w:szCs w:val="28"/>
        </w:rPr>
        <w:t> муниципального образования </w:t>
      </w:r>
      <w:r w:rsidR="006571C3">
        <w:rPr>
          <w:rStyle w:val="normaltextrunscxw192956060bcx0"/>
          <w:sz w:val="28"/>
          <w:szCs w:val="28"/>
        </w:rPr>
        <w:t>Черкасский</w:t>
      </w:r>
      <w:r w:rsidRPr="0054216E">
        <w:rPr>
          <w:rStyle w:val="normaltextrunscxw192956060bcx0"/>
          <w:sz w:val="28"/>
          <w:szCs w:val="28"/>
        </w:rPr>
        <w:t> сельсовет Саракташского района Оренбургской области и устанавливает процедуру организации и проведения осмотра зданий, сооружений в целях 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 муниципального образования</w:t>
      </w:r>
      <w:r w:rsidR="006571C3">
        <w:rPr>
          <w:rStyle w:val="normaltextrunscxw192956060bcx0"/>
          <w:sz w:val="28"/>
          <w:szCs w:val="28"/>
        </w:rPr>
        <w:t xml:space="preserve"> Черкасский </w:t>
      </w:r>
      <w:r w:rsidRPr="0054216E">
        <w:rPr>
          <w:rStyle w:val="normaltextrunscxw192956060bcx0"/>
          <w:sz w:val="28"/>
          <w:szCs w:val="28"/>
        </w:rPr>
        <w:t>сельсовет Саракташского района Оренбургской области</w:t>
      </w:r>
      <w:r>
        <w:rPr>
          <w:rStyle w:val="normaltextrunscxw192956060bcx0"/>
          <w:sz w:val="28"/>
          <w:szCs w:val="28"/>
        </w:rPr>
        <w:t xml:space="preserve"> (далее – сельское поселение)</w:t>
      </w:r>
      <w:r w:rsidRPr="0054216E">
        <w:rPr>
          <w:rStyle w:val="normaltextrunscxw192956060bcx0"/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3. Осмотр зданий, сооружений проводится при поступлении в администрацию 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5. Оценка технического состояния и надлежащего технического обслуживания зданий и сооружений возлагается на Межведомственную комиссию (далее - комиссия), состав которой утверждается администрацией 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>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lastRenderedPageBreak/>
        <w:t>6.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7. Осмотры проводятся с участием лиц, ответственных за эксплуатацию зданий, сооружений либо их уполномоченных представителей.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Лица, ответственные за эксплуатацию зданий, сооружений уведомляются о проведении осмотра зданий, сооружений не позднее, чем за 3 рабочих дня до даты проведения осмотра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8. При осмотре зданий, сооружений проводится визуальное обследование конструкций (с фотофиксацией 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 </w:t>
      </w:r>
      <w:r w:rsidRPr="0054216E">
        <w:rPr>
          <w:rStyle w:val="spellingerrorscxw192956060bcx0"/>
          <w:sz w:val="28"/>
          <w:szCs w:val="28"/>
        </w:rPr>
        <w:t>обмерочные</w:t>
      </w:r>
      <w:r w:rsidRPr="0054216E">
        <w:rPr>
          <w:rStyle w:val="normaltextrunscxw192956060bcx0"/>
          <w:sz w:val="28"/>
          <w:szCs w:val="28"/>
        </w:rPr>
        <w:t> 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10. По результатам осмотра зданий, сооружений составляется акт осмотра здания, сооружения по форме согласно приложению 1 к Порядку (далее - акт осмотра). К акту осмотра прикладываются материалы фотофиксации осматриваемого здания, сооружения и иные материалы, оформленные в ходе осмотра здания, сооружения.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 xml:space="preserve">13. Акт осмотра составляется в 3-х экземплярах и подписывается лицами осуществившими осмотр зданий, сооружений, а также экспертами, </w:t>
      </w:r>
      <w:r w:rsidRPr="0054216E">
        <w:rPr>
          <w:rStyle w:val="normaltextrunscxw192956060bcx0"/>
          <w:sz w:val="28"/>
          <w:szCs w:val="28"/>
        </w:rPr>
        <w:lastRenderedPageBreak/>
        <w:t>представителями экспертных организаций (в случае их привлечения к проведению осмотра зданий, сооружений). Один экземпляр акта осмотра вручается лицу, ответственному за эксплуатацию зданий, сооружений либо его уполномоченному представителю под роспись, второй экземпляр акта вручается заявителю также под роспись.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14. В случае выявления нарушений требований технических регламентов администрация 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 xml:space="preserve"> направляет копию акта осмотра в течение 3-х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15. Сведения о проведенном осмотре зданий, сооружений вносятся в журнал учета осмотров зданий, сооружений, который ведется администрацией 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 xml:space="preserve"> по форме Приложения 2 к Порядку.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16. Журнал учета осмотров зданий, сооружений должен быть прошит, пронумерован и удостоверен печатью. К журналу учета осмотров зданий, сооружений приобщается третий экземпляр акта осмотров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17. 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законами, заявление в силу Федерального </w:t>
      </w:r>
      <w:hyperlink r:id="rId12" w:tgtFrame="_blank" w:history="1">
        <w:r w:rsidRPr="0054216E">
          <w:rPr>
            <w:rStyle w:val="normaltextrunscxw192956060bcx0"/>
            <w:sz w:val="28"/>
            <w:szCs w:val="28"/>
          </w:rPr>
          <w:t>закона</w:t>
        </w:r>
      </w:hyperlink>
      <w:r w:rsidRPr="0054216E">
        <w:rPr>
          <w:rStyle w:val="normaltextrunscxw192956060bcx0"/>
          <w:sz w:val="28"/>
          <w:szCs w:val="28"/>
        </w:rPr>
        <w:t> от 02.05.2006 N 59-ФЗ "О порядке рассмотрения обращений граждан Российской Федерации"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6571C3" w:rsidRPr="0054216E" w:rsidRDefault="006571C3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lastRenderedPageBreak/>
        <w:t>Приложение 1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к Порядку проведения осмотра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зданий, сооружений в целях оценки их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технического состояния и надлежащего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технического обслуживания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                      АКТ ОСМОТРА ЗДАНИЯ (СООРУЖЕНИЯ)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6571C3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w192956060bcx0"/>
          <w:sz w:val="28"/>
          <w:szCs w:val="28"/>
        </w:rPr>
        <w:t>  </w:t>
      </w:r>
      <w:r w:rsidR="00F574EF" w:rsidRPr="0054216E">
        <w:rPr>
          <w:rStyle w:val="normaltextrunscxw192956060bcx0"/>
          <w:sz w:val="28"/>
          <w:szCs w:val="28"/>
        </w:rPr>
        <w:t xml:space="preserve">__________________________________ </w:t>
      </w:r>
      <w:r>
        <w:rPr>
          <w:rStyle w:val="normaltextrunscxw192956060bcx0"/>
          <w:sz w:val="28"/>
          <w:szCs w:val="28"/>
        </w:rPr>
        <w:t xml:space="preserve">                           </w:t>
      </w:r>
      <w:r w:rsidR="00F574EF" w:rsidRPr="0054216E">
        <w:rPr>
          <w:rStyle w:val="normaltextrunscxw192956060bcx0"/>
          <w:sz w:val="28"/>
          <w:szCs w:val="28"/>
        </w:rPr>
        <w:t>"__" ____________ г.</w:t>
      </w:r>
      <w:r w:rsidR="00F574EF" w:rsidRPr="0054216E">
        <w:rPr>
          <w:rStyle w:val="eopscxw192956060bcx0"/>
          <w:sz w:val="28"/>
          <w:szCs w:val="28"/>
        </w:rPr>
        <w:t> </w:t>
      </w:r>
    </w:p>
    <w:p w:rsidR="00F574EF" w:rsidRPr="006571C3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4216E">
        <w:rPr>
          <w:rStyle w:val="normaltextrunscxw192956060bcx0"/>
          <w:sz w:val="28"/>
          <w:szCs w:val="28"/>
        </w:rPr>
        <w:t xml:space="preserve">                  </w:t>
      </w:r>
      <w:r w:rsidRPr="006571C3">
        <w:rPr>
          <w:rStyle w:val="normaltextrunscxw192956060bcx0"/>
          <w:sz w:val="18"/>
          <w:szCs w:val="18"/>
        </w:rPr>
        <w:t>населенный пункт</w:t>
      </w:r>
      <w:r w:rsidRPr="006571C3">
        <w:rPr>
          <w:rStyle w:val="eopscxw192956060bcx0"/>
          <w:sz w:val="18"/>
          <w:szCs w:val="1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 xml:space="preserve">1. Название здания (сооружения) </w:t>
      </w:r>
      <w:r w:rsidR="006571C3">
        <w:rPr>
          <w:rStyle w:val="normaltextrunscxw192956060bcx0"/>
          <w:sz w:val="28"/>
          <w:szCs w:val="28"/>
        </w:rPr>
        <w:t>_</w:t>
      </w:r>
      <w:r w:rsidRPr="0054216E">
        <w:rPr>
          <w:rStyle w:val="normaltextrunscxw192956060bcx0"/>
          <w:sz w:val="28"/>
          <w:szCs w:val="28"/>
        </w:rPr>
        <w:t>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Адрес 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3. Владелец (балансодержатель)</w:t>
      </w:r>
      <w:r w:rsidR="001B38AC">
        <w:rPr>
          <w:rStyle w:val="normaltextrunscxw192956060bcx0"/>
          <w:sz w:val="28"/>
          <w:szCs w:val="28"/>
        </w:rPr>
        <w:t xml:space="preserve"> _</w:t>
      </w:r>
      <w:r w:rsidRPr="0054216E">
        <w:rPr>
          <w:rStyle w:val="normaltextrunscxw192956060bcx0"/>
          <w:sz w:val="28"/>
          <w:szCs w:val="28"/>
        </w:rPr>
        <w:t>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4. Пользователи (наниматели, арендаторы)_____________________________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5. Год постройки___________________________________________________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6. Материал стен 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7. Этажность 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8. Наличие подвала 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Результаты осмотра здания (сооружения) и заключение комиссии:</w:t>
      </w:r>
      <w:r w:rsidRPr="0054216E">
        <w:rPr>
          <w:rStyle w:val="eopscxw192956060bcx0"/>
          <w:sz w:val="28"/>
          <w:szCs w:val="28"/>
        </w:rPr>
        <w:t> </w:t>
      </w:r>
    </w:p>
    <w:p w:rsidR="001B38AC" w:rsidRDefault="001B38AC" w:rsidP="00F574EF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1B38AC" w:rsidRDefault="001B38AC" w:rsidP="00F574EF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Комиссия в составе -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Председателя 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Членов комиссии: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________________________________________________________________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________________________________________________________________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3. ________________________________________________________________</w:t>
      </w:r>
    </w:p>
    <w:p w:rsidR="00F574EF" w:rsidRPr="0054216E" w:rsidRDefault="001B38AC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w192956060bcx0"/>
          <w:sz w:val="28"/>
          <w:szCs w:val="28"/>
        </w:rPr>
        <w:t xml:space="preserve">4. </w:t>
      </w:r>
      <w:r w:rsidR="00F574EF" w:rsidRPr="0054216E">
        <w:rPr>
          <w:rStyle w:val="normaltextrunscxw192956060bcx0"/>
          <w:sz w:val="28"/>
          <w:szCs w:val="28"/>
        </w:rPr>
        <w:t>________________________________________________________________</w:t>
      </w:r>
      <w:r w:rsidR="00F574EF"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Представители: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________________________________________________________________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________________________________________________________________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_____________________________________</w:t>
      </w:r>
      <w:r>
        <w:rPr>
          <w:rStyle w:val="normaltextrunscxw192956060bcx0"/>
          <w:sz w:val="28"/>
          <w:szCs w:val="28"/>
        </w:rPr>
        <w:t>____________________________</w:t>
      </w:r>
      <w:r w:rsidRPr="0054216E">
        <w:rPr>
          <w:rStyle w:val="normaltextrunscxw192956060bcx0"/>
          <w:sz w:val="28"/>
          <w:szCs w:val="28"/>
        </w:rPr>
        <w:t>,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произвела осмотр 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1B38AC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18"/>
          <w:szCs w:val="18"/>
        </w:rPr>
      </w:pPr>
      <w:r w:rsidRPr="0054216E">
        <w:rPr>
          <w:rStyle w:val="normaltextrunscxw192956060bcx0"/>
          <w:sz w:val="28"/>
          <w:szCs w:val="28"/>
        </w:rPr>
        <w:t xml:space="preserve">                               </w:t>
      </w:r>
      <w:r w:rsidRPr="001B38AC">
        <w:rPr>
          <w:rStyle w:val="normaltextrunscxw192956060bcx0"/>
          <w:sz w:val="18"/>
          <w:szCs w:val="18"/>
        </w:rPr>
        <w:t>наименование здания (сооружения)</w:t>
      </w:r>
      <w:r w:rsidRPr="001B38AC">
        <w:rPr>
          <w:rStyle w:val="eopscxw192956060bcx0"/>
          <w:sz w:val="18"/>
          <w:szCs w:val="18"/>
        </w:rPr>
        <w:t> </w:t>
      </w:r>
      <w:r w:rsidRPr="001B38AC">
        <w:rPr>
          <w:rStyle w:val="normaltextrunscxw192956060bcx0"/>
          <w:sz w:val="18"/>
          <w:szCs w:val="18"/>
        </w:rPr>
        <w:t>по вышеуказанному адресу.</w:t>
      </w:r>
    </w:p>
    <w:p w:rsidR="001B38AC" w:rsidRPr="001B38AC" w:rsidRDefault="001B38AC" w:rsidP="00F574EF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1B38AC">
        <w:rPr>
          <w:rStyle w:val="normaltextrunscxw192956060bcx0"/>
          <w:sz w:val="28"/>
          <w:szCs w:val="28"/>
        </w:rPr>
        <w:t>________________________________________________________________________________________________________</w:t>
      </w:r>
      <w:r>
        <w:rPr>
          <w:rStyle w:val="normaltextrunscxw192956060bcx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4EF" w:rsidRPr="001B38AC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38AC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4140"/>
        <w:gridCol w:w="923"/>
        <w:gridCol w:w="1960"/>
      </w:tblGrid>
      <w:tr w:rsidR="00F574EF" w:rsidRPr="0054216E" w:rsidTr="001B38AC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EA60D3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sz w:val="20"/>
                <w:szCs w:val="20"/>
              </w:rPr>
              <w:lastRenderedPageBreak/>
              <w:t>N п/п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EA60D3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sz w:val="20"/>
                <w:szCs w:val="20"/>
              </w:rPr>
              <w:t>Наименование конструкций, оборудования и устройств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EA60D3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sz w:val="20"/>
                <w:szCs w:val="20"/>
              </w:rPr>
              <w:t>Оценка состояния, описание дефектов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EA60D3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sz w:val="20"/>
                <w:szCs w:val="20"/>
              </w:rPr>
              <w:t>Перечень необходимых и рекомендуемых работ, сроки и исполнители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4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rPr>
          <w:trHeight w:val="2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Благоустройство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rPr>
          <w:trHeight w:val="200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Наружные сети и колодцы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rPr>
          <w:trHeight w:val="200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Фундаменты (подвал)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4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Несущие стены (колонны)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5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Перегородки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6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Балки (фермы)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7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Перекрытия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8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Лестницы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9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Полы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10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Проемы (окна, двери, ворота)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Кровля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Наружная отделка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74EF" w:rsidRPr="0054216E" w:rsidRDefault="00F574EF" w:rsidP="001B38AC"/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а) архитектурные детали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74EF" w:rsidRPr="0054216E" w:rsidRDefault="00F574EF" w:rsidP="001B38AC"/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б) водоотводящие устройства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Внутренняя отделка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14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Центральное отопление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15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Местное отопление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16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Санитарно-технические устройства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17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Газоснабжение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18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Вентиляция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19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Энергоснабжение, освещение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20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Технологическое оборудование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Встроенные помещения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_____________________________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_____________________________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</w:tbl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Выводы и рекомендации: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__________________________________________________________________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__________________________________________________________________</w:t>
      </w:r>
    </w:p>
    <w:p w:rsidR="00F574EF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Подписи: </w:t>
      </w:r>
    </w:p>
    <w:p w:rsidR="00F574EF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>Председатель комиссии____________________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 xml:space="preserve"> Члены комиссии</w:t>
      </w:r>
      <w:r w:rsidRPr="0054216E">
        <w:rPr>
          <w:rStyle w:val="eopscxw192956060bcx0"/>
          <w:sz w:val="28"/>
          <w:szCs w:val="28"/>
        </w:rPr>
        <w:t> </w:t>
      </w:r>
      <w:r>
        <w:rPr>
          <w:rStyle w:val="eopscxw192956060bcx0"/>
          <w:sz w:val="28"/>
          <w:szCs w:val="28"/>
        </w:rPr>
        <w:t>_________________________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Default="00F574EF" w:rsidP="001B38AC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lastRenderedPageBreak/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Приложение 2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к Порядку проведения осмотра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зданий, сооружений в целях оценки их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технического состояния и надлежащего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технического обслуживания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ЖУРНАЛ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УЧЕТА ОСМОТРА ЗДАНИЙ (СООРУЖЕНИЙ)</w:t>
      </w:r>
      <w:r w:rsidRPr="0054216E">
        <w:rPr>
          <w:rStyle w:val="eopscxw192956060bcx0"/>
          <w:sz w:val="28"/>
          <w:szCs w:val="28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097"/>
        <w:gridCol w:w="997"/>
        <w:gridCol w:w="1259"/>
        <w:gridCol w:w="997"/>
        <w:gridCol w:w="1167"/>
        <w:gridCol w:w="752"/>
        <w:gridCol w:w="1536"/>
        <w:gridCol w:w="928"/>
      </w:tblGrid>
      <w:tr w:rsidR="00F574EF" w:rsidRPr="0054216E" w:rsidTr="001B38AC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N п/п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2F26F3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Основание для проведения осмотра зданий, сооружений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2F26F3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Дата проведения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2F26F3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Наименование объекта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2F26F3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Адрес проведения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2F26F3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Сведения о собственнике объекта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2F26F3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Номер и дата акта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2F26F3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Должностные лица уполномоченного органа, проводившие осмотр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2F26F3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  <w:szCs w:val="20"/>
              </w:rPr>
              <w:t>Дата и отметка в получении акта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</w:tr>
      <w:tr w:rsidR="00F574EF" w:rsidRPr="0054216E" w:rsidTr="001B38AC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F574EF" w:rsidRPr="0054216E" w:rsidTr="001B38AC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...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EF" w:rsidRPr="0054216E" w:rsidRDefault="00F574EF" w:rsidP="001B38AC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</w:tbl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F574EF" w:rsidRPr="0054216E" w:rsidRDefault="00F574EF" w:rsidP="00F574EF"/>
    <w:p w:rsidR="00471A49" w:rsidRPr="00C5122D" w:rsidRDefault="00471A49" w:rsidP="00F5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71A49" w:rsidRPr="00C5122D" w:rsidSect="004B5982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B5071"/>
    <w:rsid w:val="000C3CDA"/>
    <w:rsid w:val="000F57B6"/>
    <w:rsid w:val="001307D1"/>
    <w:rsid w:val="001453E0"/>
    <w:rsid w:val="00171652"/>
    <w:rsid w:val="001765C3"/>
    <w:rsid w:val="001B1D7D"/>
    <w:rsid w:val="001B38AC"/>
    <w:rsid w:val="00204FFE"/>
    <w:rsid w:val="002120CD"/>
    <w:rsid w:val="00273430"/>
    <w:rsid w:val="002C0B1B"/>
    <w:rsid w:val="0032116A"/>
    <w:rsid w:val="0035110F"/>
    <w:rsid w:val="00407EC4"/>
    <w:rsid w:val="00466DBB"/>
    <w:rsid w:val="00471A49"/>
    <w:rsid w:val="004B5982"/>
    <w:rsid w:val="00542538"/>
    <w:rsid w:val="005F6907"/>
    <w:rsid w:val="006571C3"/>
    <w:rsid w:val="007F4AD4"/>
    <w:rsid w:val="008320E3"/>
    <w:rsid w:val="00834B67"/>
    <w:rsid w:val="00937960"/>
    <w:rsid w:val="009A6172"/>
    <w:rsid w:val="00A40CE0"/>
    <w:rsid w:val="00AC3BCA"/>
    <w:rsid w:val="00BA5278"/>
    <w:rsid w:val="00BE7E53"/>
    <w:rsid w:val="00BF7FB4"/>
    <w:rsid w:val="00C154B2"/>
    <w:rsid w:val="00C4142A"/>
    <w:rsid w:val="00C5122D"/>
    <w:rsid w:val="00C610D3"/>
    <w:rsid w:val="00C764A0"/>
    <w:rsid w:val="00D473AB"/>
    <w:rsid w:val="00DB6CFD"/>
    <w:rsid w:val="00DE74E2"/>
    <w:rsid w:val="00E8599D"/>
    <w:rsid w:val="00EA5BBC"/>
    <w:rsid w:val="00F35488"/>
    <w:rsid w:val="00F574EF"/>
    <w:rsid w:val="00F7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68D55-0127-4C73-B131-A6B3110E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14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iPriority w:val="99"/>
    <w:unhideWhenUsed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92956060bcx0">
    <w:name w:val="paragraph scxw192956060 bcx0"/>
    <w:basedOn w:val="a"/>
    <w:rsid w:val="00F5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F574EF"/>
  </w:style>
  <w:style w:type="character" w:customStyle="1" w:styleId="eopscxw192956060bcx0">
    <w:name w:val="eop scxw192956060 bcx0"/>
    <w:basedOn w:val="a0"/>
    <w:rsid w:val="00F574EF"/>
  </w:style>
  <w:style w:type="character" w:customStyle="1" w:styleId="spellingerrorscxw192956060bcx0">
    <w:name w:val="spellingerror scxw192956060 bcx0"/>
    <w:basedOn w:val="a0"/>
    <w:rsid w:val="00F574EF"/>
  </w:style>
  <w:style w:type="character" w:customStyle="1" w:styleId="10">
    <w:name w:val="Заголовок 1 Знак"/>
    <w:basedOn w:val="a0"/>
    <w:link w:val="1"/>
    <w:rsid w:val="00C4142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E04DEACC502A0CA0F802104ACC055E3AF0D42667113A885FB9CC374F31AE9E69C6FC7D0E62594186748B6048F347A60700C81B717894243428I4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nsultantplus/offline/ref=E04DEACC502A0CA0F802104ACC055E3AF0D42667113A885FB9CC374F31AE9E69C6FC7D09635F49DB20C46114B61AB50708C818716729IFF" TargetMode="External"/><Relationship Id="rId12" Type="http://schemas.openxmlformats.org/officeDocument/2006/relationships/hyperlink" Target="http://consultantplus/offline/ref=8DECB31281443523EA2F87C12FD6AD6030490027673AD01A208A08A23EEA4D0DE6D1C08654EC5C901B84B82A4Ba6U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E04DEACC502A0CA0F802104ACC055E3AF1DF21601D6BDF5DE899394A39FED67988B9700F6751408425D1704CBA13A31809D60473669722IDF" TargetMode="External"/><Relationship Id="rId11" Type="http://schemas.openxmlformats.org/officeDocument/2006/relationships/hyperlink" Target="http://consultantplus/offline/ref=8DECB31281443523EA2F99CC39BAF36F33435A226439D9487FDC0EF561BA4B58B4919EDF04A0179C1A92A42B4A733B0B49a6UAF" TargetMode="External"/><Relationship Id="rId5" Type="http://schemas.openxmlformats.org/officeDocument/2006/relationships/hyperlink" Target="http://consultantplus/offline/ref=E04DEACC502A0CA0F802104ACC055E3AF1DF21601D6BDF5DE899394A39FED67988B9700F625C478425D1704CBA13A31809D60473669722IDF" TargetMode="External"/><Relationship Id="rId10" Type="http://schemas.openxmlformats.org/officeDocument/2006/relationships/hyperlink" Target="http://consultantplus/offline/ref=8DECB31281443523EA2F87C12FD6AD60304B042D623DD01A208A08A23EEA4D0DF4D1988D54E249C54ADEEF274B65270A487DECDD77a7U4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onsultantplus/offline/ref=E04DEACC502A0CA0F802104ACC055E3AF0D4266C103C885FB9CC374F31AE9E69C6FC7D0A6B5E49DB20C46114B61AB50708C818716729I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14008</CharactersWithSpaces>
  <SharedDoc>false</SharedDoc>
  <HLinks>
    <vt:vector size="48" baseType="variant">
      <vt:variant>
        <vt:i4>4980815</vt:i4>
      </vt:variant>
      <vt:variant>
        <vt:i4>21</vt:i4>
      </vt:variant>
      <vt:variant>
        <vt:i4>0</vt:i4>
      </vt:variant>
      <vt:variant>
        <vt:i4>5</vt:i4>
      </vt:variant>
      <vt:variant>
        <vt:lpwstr>http://consultantplus/offline/ref=8DECB31281443523EA2F87C12FD6AD6030490027673AD01A208A08A23EEA4D0DE6D1C08654EC5C901B84B82A4Ba6U4F</vt:lpwstr>
      </vt:variant>
      <vt:variant>
        <vt:lpwstr/>
      </vt:variant>
      <vt:variant>
        <vt:i4>4849740</vt:i4>
      </vt:variant>
      <vt:variant>
        <vt:i4>18</vt:i4>
      </vt:variant>
      <vt:variant>
        <vt:i4>0</vt:i4>
      </vt:variant>
      <vt:variant>
        <vt:i4>5</vt:i4>
      </vt:variant>
      <vt:variant>
        <vt:lpwstr>http://consultantplus/offline/ref=8DECB31281443523EA2F99CC39BAF36F33435A226439D9487FDC0EF561BA4B58B4919EDF04A0179C1A92A42B4A733B0B49a6UAF</vt:lpwstr>
      </vt:variant>
      <vt:variant>
        <vt:lpwstr/>
      </vt:variant>
      <vt:variant>
        <vt:i4>4325394</vt:i4>
      </vt:variant>
      <vt:variant>
        <vt:i4>15</vt:i4>
      </vt:variant>
      <vt:variant>
        <vt:i4>0</vt:i4>
      </vt:variant>
      <vt:variant>
        <vt:i4>5</vt:i4>
      </vt:variant>
      <vt:variant>
        <vt:lpwstr>http://consultantplus/offline/ref=8DECB31281443523EA2F87C12FD6AD60304B042D623DD01A208A08A23EEA4D0DF4D1988D54E249C54ADEEF274B65270A487DECDD77a7U4F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http://consultantplus/offline/ref=E04DEACC502A0CA0F802104ACC055E3AF0D4266C103C885FB9CC374F31AE9E69C6FC7D0A6B5E49DB20C46114B61AB50708C818716729IFF</vt:lpwstr>
      </vt:variant>
      <vt:variant>
        <vt:lpwstr/>
      </vt:variant>
      <vt:variant>
        <vt:i4>8192053</vt:i4>
      </vt:variant>
      <vt:variant>
        <vt:i4>9</vt:i4>
      </vt:variant>
      <vt:variant>
        <vt:i4>0</vt:i4>
      </vt:variant>
      <vt:variant>
        <vt:i4>5</vt:i4>
      </vt:variant>
      <vt:variant>
        <vt:lpwstr>http://consultantplus/offline/ref=E04DEACC502A0CA0F802104ACC055E3AF0D42667113A885FB9CC374F31AE9E69C6FC7D0E62594186748B6048F347A60700C81B717894243428I4F</vt:lpwstr>
      </vt:variant>
      <vt:variant>
        <vt:lpwstr/>
      </vt:variant>
      <vt:variant>
        <vt:i4>1441801</vt:i4>
      </vt:variant>
      <vt:variant>
        <vt:i4>6</vt:i4>
      </vt:variant>
      <vt:variant>
        <vt:i4>0</vt:i4>
      </vt:variant>
      <vt:variant>
        <vt:i4>5</vt:i4>
      </vt:variant>
      <vt:variant>
        <vt:lpwstr>http://consultantplus/offline/ref=E04DEACC502A0CA0F802104ACC055E3AF0D42667113A885FB9CC374F31AE9E69C6FC7D09635F49DB20C46114B61AB50708C818716729IFF</vt:lpwstr>
      </vt:variant>
      <vt:variant>
        <vt:lpwstr/>
      </vt:variant>
      <vt:variant>
        <vt:i4>7405675</vt:i4>
      </vt:variant>
      <vt:variant>
        <vt:i4>3</vt:i4>
      </vt:variant>
      <vt:variant>
        <vt:i4>0</vt:i4>
      </vt:variant>
      <vt:variant>
        <vt:i4>5</vt:i4>
      </vt:variant>
      <vt:variant>
        <vt:lpwstr>http://consultantplus/offline/ref=E04DEACC502A0CA0F802104ACC055E3AF1DF21601D6BDF5DE899394A39FED67988B9700F6751408425D1704CBA13A31809D60473669722IDF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http://consultantplus/offline/ref=E04DEACC502A0CA0F802104ACC055E3AF1DF21601D6BDF5DE899394A39FED67988B9700F625C478425D1704CBA13A31809D60473669722IDF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2021-03-25T04:20:00Z</cp:lastPrinted>
  <dcterms:created xsi:type="dcterms:W3CDTF">2021-03-26T14:55:00Z</dcterms:created>
  <dcterms:modified xsi:type="dcterms:W3CDTF">2021-03-26T14:55:00Z</dcterms:modified>
</cp:coreProperties>
</file>