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0245" w:rsidRPr="000C422D" w:rsidRDefault="00DC0245" w:rsidP="005E12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Утверждена</w:t>
      </w:r>
    </w:p>
    <w:p w:rsidR="003A73A9" w:rsidRDefault="003A73A9" w:rsidP="005E12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C0245" w:rsidRPr="000C422D" w:rsidRDefault="003A73A9" w:rsidP="005E12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5E12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 </w:t>
      </w:r>
    </w:p>
    <w:p w:rsidR="00DC0245" w:rsidRPr="000C422D" w:rsidRDefault="000C422D" w:rsidP="005E12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от «01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» </w:t>
      </w:r>
      <w:r w:rsidRPr="000C422D">
        <w:rPr>
          <w:rFonts w:ascii="Times New Roman" w:hAnsi="Times New Roman" w:cs="Times New Roman"/>
          <w:sz w:val="28"/>
          <w:szCs w:val="28"/>
        </w:rPr>
        <w:t>декабря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2014г. № </w:t>
      </w:r>
      <w:r w:rsidRPr="000C422D">
        <w:rPr>
          <w:rFonts w:ascii="Times New Roman" w:hAnsi="Times New Roman" w:cs="Times New Roman"/>
          <w:sz w:val="28"/>
          <w:szCs w:val="28"/>
        </w:rPr>
        <w:t>179-п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5E1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C0245" w:rsidRPr="000C422D" w:rsidRDefault="00DC0245" w:rsidP="005E12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систем коммунальной инфраструктуры муниципального образования </w:t>
      </w:r>
      <w:r w:rsidR="000C422D" w:rsidRPr="000C422D">
        <w:rPr>
          <w:rFonts w:ascii="Times New Roman" w:hAnsi="Times New Roman" w:cs="Times New Roman"/>
          <w:b/>
          <w:sz w:val="28"/>
          <w:szCs w:val="28"/>
        </w:rPr>
        <w:t>Черкасский</w:t>
      </w:r>
      <w:r w:rsidRPr="000C422D">
        <w:rPr>
          <w:rFonts w:ascii="Times New Roman" w:hAnsi="Times New Roman" w:cs="Times New Roman"/>
          <w:b/>
          <w:sz w:val="28"/>
          <w:szCs w:val="28"/>
        </w:rPr>
        <w:t xml:space="preserve">  сельсовет Саракташского района Оренбургской области до 2020 года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Pr="000C422D" w:rsidRDefault="005E12B2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5E1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5E1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5E1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12B2" w:rsidRDefault="005E12B2" w:rsidP="005E1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5E12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2014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br w:type="page"/>
      </w:r>
      <w:r w:rsidRPr="000C42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9356"/>
        <w:gridCol w:w="674"/>
      </w:tblGrid>
      <w:tr w:rsidR="00DC0245" w:rsidRPr="000C422D" w:rsidTr="00F30659">
        <w:trPr>
          <w:trHeight w:val="267"/>
        </w:trPr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Паспорт программы…………………………………………………………………………….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245" w:rsidRPr="000C422D" w:rsidTr="00F30659">
        <w:trPr>
          <w:trHeight w:val="274"/>
        </w:trPr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Цели Программы………………………………………………………………………..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245" w:rsidRPr="000C422D" w:rsidTr="00F30659">
        <w:trPr>
          <w:trHeight w:val="564"/>
        </w:trPr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по совершенствованию и развитию коммунального комплекса муниципального образования 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0245" w:rsidRPr="000C422D" w:rsidTr="00F30659">
        <w:trPr>
          <w:trHeight w:val="506"/>
        </w:trPr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муниципального образования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Комплексная оценка территории…………………………………………………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0245" w:rsidRPr="000C422D" w:rsidTr="00F30659">
        <w:trPr>
          <w:trHeight w:val="309"/>
        </w:trPr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Климат………………………………………………………………………………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0245" w:rsidRPr="000C422D" w:rsidTr="00F30659">
        <w:trPr>
          <w:trHeight w:val="601"/>
        </w:trPr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Анализ численности населения муниципального образования 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 сельсовет……………………………………………………………………………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экономики муниципального образования 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сельсовет………………………………………………………………………………..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Промышленность………………………………………………………………….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Сельское хозяйство……………………………………………………………….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муниципального образования васильевский сельсовет……………………………………………………………………………….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Анализ состояния жилищного фонда  …………………………………………...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жилищного фонда………………………………….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и водоотведение в МО 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 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0245" w:rsidRPr="000C422D" w:rsidTr="00F30659">
        <w:trPr>
          <w:trHeight w:val="362"/>
        </w:trPr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Теплоснабжение……………………………………………………………………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0245" w:rsidRPr="000C422D" w:rsidTr="00F30659">
        <w:trPr>
          <w:trHeight w:val="228"/>
        </w:trPr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Электроснабжение…………………………………………………………………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Газоснабжение……………………………………………………………………..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Утилизация твердых бытовых отходов…………………………………………..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и задачи Программы. Сроки и этапы реализации Программы. Целевые показатели развития коммунальной 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предприятий, включенных в Программу развития систем коммунальной инфраструктуры на территории МО 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Электроснабжение…………………………………………………………………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Газоснабжение……………………………………………………………………..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Утилизация ТБО……………………………………………………………………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 Программы, обеспечивающих  достижение целевых показателей………..……………………………………………………………………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Водоснабжение. На период до 2020 года……………………………………….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Водоотведение. На период до 2020 года 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Электроснабжение. На период до 2020 года 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Теплоснабжение. На период до 2020 года 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Газоснабжение…...…………………………………………………………………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5E1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организации дорожного движения в МО </w:t>
            </w:r>
            <w:r w:rsidR="005E12B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сельсовет………………………………………………………………………………..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обеспечение, источники финансирования Программы………………….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мероприятий Программы…………………………………….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и контроль ее выполнения…………………..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C0245" w:rsidRPr="000C422D" w:rsidTr="00F30659">
        <w:tc>
          <w:tcPr>
            <w:tcW w:w="9356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программы……………………………………..</w:t>
            </w:r>
          </w:p>
        </w:tc>
        <w:tc>
          <w:tcPr>
            <w:tcW w:w="674" w:type="dxa"/>
            <w:vAlign w:val="bottom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br w:type="page"/>
      </w:r>
      <w:r w:rsidRPr="000C422D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053"/>
      </w:tblGrid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 инфраструкту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ры  муниципального образования 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Саракташского района Оренбургской области 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о разработке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786A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местной администрации муниципального образования  </w:t>
            </w:r>
            <w:r w:rsidR="00786A6E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 сельсовет  от «_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__»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г №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 xml:space="preserve"> 179-п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Программы комплексного развития  систем  коммунальной инфраструкту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ры муниципального образования  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 Саракташского района Оренбургской области  до 2010 года»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Местная администрации муниципального образования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ский  сельсовет  Саракташского района Оренбургской области 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Сектор социально-экономического развития и ЖКХ местной администрации  муниципального образования 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Местная администрация Муниципального образования 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 сельсовет, организации )предприятия, учреждения) коммунального комплекса (по согласованию)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коммунальных систем  и объектов  в соответствии  с потребностями  жилищного и промышленного строительства, повышение качества  оказываемых  потребителями  коммунальных услуг, улучшение экологической  ситуации.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-инженерно-техническая оптимизация коммунальных систем на территории муниципального образования 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сельсовета Саракташского района Оренбургской области; 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взаимосвязанное перспективное планирование развития коммунальных систем;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повышение надежности систем  и качества предоставляемых коммунальных услуг;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процессов энергосбережения и повышение энергоэффективности коммунальной инфраструктуры; 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Повышение инвестиционной привлекательности  коммунальной инфраструктуры;</w:t>
            </w:r>
          </w:p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сбалансированности интересов. субъектов коммунальной инфраструктуры и потребителей 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 до 2020 года.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Этап осуществления Программы: 2013-2020 гг.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06.10.2003 № 131 –ФЗ «Об общих принципах организации местного самоуправления в Российской Федерации»;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Федеральный закон  от 30.12.2004 № 210-ФЗ «Об основах регулирования тарифов организаций коммунального комплекса»;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21.07.2007г. № 185-ФЗ «О Фонде содействия реформированию жилищно-коммунального хозяйства» (далее ФЗ-185);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22.08.2005 г. № 533 «Об утверждении Положения о взаимодействии органов государственной власти субъектов Российской Федерации, осуществляющих регулирование тарифов на товары и услуги организации коммунального комплекса, с органами местного самоуправления , осуществляющими регулирование  тарифов и надбавок организаций  коммунального комплекса»;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- Градостроительный комплекс Российской Федерации;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муниципального образования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ский  сельсовет </w:t>
            </w:r>
          </w:p>
          <w:p w:rsidR="00DC0245" w:rsidRPr="000C422D" w:rsidRDefault="00DC0245" w:rsidP="00F430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- Устав муниципального образования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 сельсовет.</w:t>
            </w:r>
          </w:p>
        </w:tc>
      </w:tr>
      <w:tr w:rsidR="00DC0245" w:rsidRPr="000C422D" w:rsidTr="00F306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Программы реализуется на всей территор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ии  муниципального образования 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ский  сельсовет Саракташского района Оренбургской области . Координатором Программы является сектор социально-экономического развития  и ЖКХ местной администрации Муниципального образования </w:t>
            </w:r>
            <w:r w:rsidR="00F4309F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 .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Для оценки эффективности реализации программы администрацией муниципального образования васильевский сельсовет  проводится ежегодный мониторинг выполнения экономических и иных показателей инвестиционных программ организаций коммунального комплекса.</w:t>
            </w:r>
          </w:p>
          <w:p w:rsidR="00DC0245" w:rsidRPr="000C422D" w:rsidRDefault="00DC0245" w:rsidP="001D3D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осуществляют Совет депутатов  муниципального образования  и местная администрация муниципального образования </w:t>
            </w:r>
            <w:r w:rsidR="001D3DF2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ский сельсовет в пределах  своих полномочий в соответствии  с законодательством.</w:t>
            </w:r>
          </w:p>
        </w:tc>
      </w:tr>
    </w:tbl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F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lastRenderedPageBreak/>
        <w:t>Цели Программы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1D3DF2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В целях обеспечения потребностей в жилищном и промышленном  развитии территории муниципального образования </w:t>
      </w:r>
      <w:r w:rsidR="00F4309F">
        <w:rPr>
          <w:rFonts w:ascii="Times New Roman" w:hAnsi="Times New Roman" w:cs="Times New Roman"/>
          <w:sz w:val="28"/>
          <w:szCs w:val="28"/>
        </w:rPr>
        <w:t>Черкасс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кий сельсовет Саракташского района Оренбургской области (далее по тексту  - муниципальное образование 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ский сельсовет), повышение качества оказываемых потребителям услуг, улучшения экологической обстановки разработана Программа комплексного развития  систем коммунальной инфраструктуры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0C422D">
        <w:rPr>
          <w:rFonts w:ascii="Times New Roman" w:hAnsi="Times New Roman" w:cs="Times New Roman"/>
          <w:sz w:val="28"/>
          <w:szCs w:val="28"/>
        </w:rPr>
        <w:t>ский сельсовет до 2020 года, которая является основой для подготовки инвестиционных программ организаций коммунального комплекса.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Цель Программы  комплексного развития систем коммунальной  инфраструктуры  на территории муниципального образования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– обеспечение развития коммунальных систем и объектов в соответствии с потребностями жилищного и промышленного строительства, повышение качества оказываемых потребителям коммунальных услуг, улучшение экологической ситуации.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F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Задачи Программы по совершенствованию и развитию коммунального комплекса муниципального образования </w:t>
      </w:r>
      <w:r w:rsidR="00F4309F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DC0245" w:rsidRPr="000C422D" w:rsidRDefault="00DC0245" w:rsidP="00F43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- инженерно-техническая оптимизация коммунальных систем на территории муниципального образования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взаимосвязанное перспективное  планирование развития коммунальных систем;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предоставляемых  коммунальных услуг;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обеспечение процессов энергосбережения и повышение энергоэффективности коммунальной инфраструктуры;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повышение инвестиционной  привлекательности коммунальной инфраструктуры;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сбалансированности интересов  субъектов коммунальной инфраструктуры и потребителей  муниципального образования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муниципального образования </w:t>
      </w:r>
      <w:r w:rsidR="00F4309F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Комплексная оценка территории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145D96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ский сельсовет  Саракташского района Оренбургской области (далее муниципальное образование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ский сельсовет) – является сельским поселением, образованным в </w:t>
      </w:r>
      <w:r w:rsidR="00DC0245" w:rsidRPr="000C422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 с Законом Оренбургской области, объединяющим  общей территорией  два  сельских населенных пункта, в которых местное самоуправление осуществляется населением непосредственно  и через выборные  и иные  органы местного самоуправления.  Административным центром  Муниципального образования </w:t>
      </w:r>
      <w:r w:rsidR="00F4309F"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ский сельсовет является село </w:t>
      </w:r>
      <w:r w:rsidR="00EC426B">
        <w:rPr>
          <w:rFonts w:ascii="Times New Roman" w:hAnsi="Times New Roman" w:cs="Times New Roman"/>
          <w:sz w:val="28"/>
          <w:szCs w:val="28"/>
        </w:rPr>
        <w:t>Черкассы</w:t>
      </w:r>
      <w:r w:rsidR="00DC0245" w:rsidRPr="000C422D">
        <w:rPr>
          <w:rFonts w:ascii="Times New Roman" w:hAnsi="Times New Roman" w:cs="Times New Roman"/>
          <w:sz w:val="28"/>
          <w:szCs w:val="28"/>
        </w:rPr>
        <w:t>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Наименован</w:t>
      </w:r>
      <w:r w:rsidR="00EC426B">
        <w:rPr>
          <w:rFonts w:ascii="Times New Roman" w:hAnsi="Times New Roman" w:cs="Times New Roman"/>
          <w:sz w:val="28"/>
          <w:szCs w:val="28"/>
        </w:rPr>
        <w:t>ия «Муниципальное образование  Черкасский</w:t>
      </w:r>
      <w:r w:rsidRPr="000C422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области», «сельское поселение  </w:t>
      </w:r>
      <w:r w:rsidR="00EC426B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 Саракташского района Оренбургской области» и «</w:t>
      </w:r>
      <w:r w:rsidR="00EC426B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 xml:space="preserve">ский сельсовет  Саракташского района Оренбургской области» равнозначны.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Территорию сельсовета составляют исторически сложившиеся  земли  населенных пунктов, прилегающие к нему земли общего пользования,  территории  традиционного  природопользования населения сельского поселения, рекреационные земли, земли для развития  поселения,  независимо от форм собственности и целевого назначения находящиеся в пределах границ сельского поселения. </w:t>
      </w:r>
    </w:p>
    <w:p w:rsidR="00786A6E" w:rsidRDefault="00786A6E" w:rsidP="00786A6E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Общая площадь МО – </w:t>
      </w:r>
      <w:smartTag w:uri="urn:schemas-microsoft-com:office:smarttags" w:element="metricconverter">
        <w:smartTagPr>
          <w:attr w:name="ProductID" w:val="17768 га"/>
        </w:smartTagPr>
        <w:r>
          <w:rPr>
            <w:b/>
            <w:sz w:val="28"/>
            <w:szCs w:val="28"/>
          </w:rPr>
          <w:t>17768 га</w:t>
        </w:r>
      </w:smartTag>
      <w:r>
        <w:rPr>
          <w:b/>
          <w:sz w:val="28"/>
          <w:szCs w:val="28"/>
        </w:rPr>
        <w:t>;</w:t>
      </w:r>
    </w:p>
    <w:p w:rsidR="00786A6E" w:rsidRDefault="00786A6E" w:rsidP="00786A6E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 них земли с/х назначения – </w:t>
      </w:r>
      <w:smartTag w:uri="urn:schemas-microsoft-com:office:smarttags" w:element="metricconverter">
        <w:smartTagPr>
          <w:attr w:name="ProductID" w:val="15877 га"/>
        </w:smartTagPr>
        <w:r>
          <w:rPr>
            <w:sz w:val="28"/>
            <w:szCs w:val="28"/>
          </w:rPr>
          <w:t>15877 га</w:t>
        </w:r>
      </w:smartTag>
      <w:r>
        <w:rPr>
          <w:sz w:val="28"/>
          <w:szCs w:val="28"/>
        </w:rPr>
        <w:t>;</w:t>
      </w:r>
    </w:p>
    <w:p w:rsidR="00786A6E" w:rsidRDefault="00786A6E" w:rsidP="00786A6E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Земли промышленности, транспорта и связи –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 га</w:t>
        </w:r>
      </w:smartTag>
      <w:r>
        <w:rPr>
          <w:sz w:val="28"/>
          <w:szCs w:val="28"/>
        </w:rPr>
        <w:t>;</w:t>
      </w:r>
    </w:p>
    <w:p w:rsidR="00786A6E" w:rsidRDefault="00786A6E" w:rsidP="00786A6E">
      <w:pPr>
        <w:numPr>
          <w:ilvl w:val="0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Земли населённых пунктов – </w:t>
      </w:r>
      <w:smartTag w:uri="urn:schemas-microsoft-com:office:smarttags" w:element="metricconverter">
        <w:smartTagPr>
          <w:attr w:name="ProductID" w:val="353 га"/>
        </w:smartTagPr>
        <w:r>
          <w:rPr>
            <w:sz w:val="28"/>
            <w:szCs w:val="28"/>
          </w:rPr>
          <w:t>353 га</w:t>
        </w:r>
      </w:smartTag>
      <w:r>
        <w:rPr>
          <w:sz w:val="28"/>
          <w:szCs w:val="28"/>
        </w:rPr>
        <w:t>.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      На сегодняшний день на землях сельхозназначения работают 3 сельхозпредприятия и 4 КФХ, более 850 ЛПХ.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86A6E">
        <w:rPr>
          <w:b/>
          <w:sz w:val="28"/>
          <w:szCs w:val="28"/>
        </w:rPr>
        <w:t>Сельхозпредприятия: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Саракташагротехремонт – </w:t>
      </w:r>
      <w:smartTag w:uri="urn:schemas-microsoft-com:office:smarttags" w:element="metricconverter">
        <w:smartTagPr>
          <w:attr w:name="ProductID" w:val="5742 га"/>
        </w:smartTagPr>
        <w:r w:rsidRPr="00786A6E">
          <w:rPr>
            <w:sz w:val="28"/>
            <w:szCs w:val="28"/>
          </w:rPr>
          <w:t>5742 га</w:t>
        </w:r>
      </w:smartTag>
      <w:r w:rsidRPr="00786A6E">
        <w:rPr>
          <w:sz w:val="28"/>
          <w:szCs w:val="28"/>
        </w:rPr>
        <w:t>;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Плодопитомник – </w:t>
      </w:r>
      <w:smartTag w:uri="urn:schemas-microsoft-com:office:smarttags" w:element="metricconverter">
        <w:smartTagPr>
          <w:attr w:name="ProductID" w:val="825 га"/>
        </w:smartTagPr>
        <w:r w:rsidRPr="00786A6E">
          <w:rPr>
            <w:sz w:val="28"/>
            <w:szCs w:val="28"/>
          </w:rPr>
          <w:t>825 га</w:t>
        </w:r>
      </w:smartTag>
      <w:r w:rsidRPr="00786A6E">
        <w:rPr>
          <w:sz w:val="28"/>
          <w:szCs w:val="28"/>
        </w:rPr>
        <w:t>;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НПО «Южный Урал» - </w:t>
      </w:r>
      <w:smartTag w:uri="urn:schemas-microsoft-com:office:smarttags" w:element="metricconverter">
        <w:smartTagPr>
          <w:attr w:name="ProductID" w:val="556 га"/>
        </w:smartTagPr>
        <w:r w:rsidRPr="00786A6E">
          <w:rPr>
            <w:sz w:val="28"/>
            <w:szCs w:val="28"/>
          </w:rPr>
          <w:t>556 га</w:t>
        </w:r>
      </w:smartTag>
      <w:r w:rsidRPr="00786A6E">
        <w:rPr>
          <w:sz w:val="28"/>
          <w:szCs w:val="28"/>
        </w:rPr>
        <w:t>.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86A6E">
        <w:rPr>
          <w:b/>
          <w:sz w:val="28"/>
          <w:szCs w:val="28"/>
        </w:rPr>
        <w:t>КФХ: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Логинов – </w:t>
      </w:r>
      <w:smartTag w:uri="urn:schemas-microsoft-com:office:smarttags" w:element="metricconverter">
        <w:smartTagPr>
          <w:attr w:name="ProductID" w:val="1200 га"/>
        </w:smartTagPr>
        <w:r w:rsidRPr="00786A6E">
          <w:rPr>
            <w:sz w:val="28"/>
            <w:szCs w:val="28"/>
          </w:rPr>
          <w:t>1200 га</w:t>
        </w:r>
      </w:smartTag>
      <w:r w:rsidRPr="00786A6E">
        <w:rPr>
          <w:sz w:val="28"/>
          <w:szCs w:val="28"/>
        </w:rPr>
        <w:t>;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Орищенко – </w:t>
      </w:r>
      <w:smartTag w:uri="urn:schemas-microsoft-com:office:smarttags" w:element="metricconverter">
        <w:smartTagPr>
          <w:attr w:name="ProductID" w:val="244 га"/>
        </w:smartTagPr>
        <w:r w:rsidRPr="00786A6E">
          <w:rPr>
            <w:sz w:val="28"/>
            <w:szCs w:val="28"/>
          </w:rPr>
          <w:t>244 га</w:t>
        </w:r>
      </w:smartTag>
      <w:r w:rsidRPr="00786A6E">
        <w:rPr>
          <w:sz w:val="28"/>
          <w:szCs w:val="28"/>
        </w:rPr>
        <w:t>;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Калядин – </w:t>
      </w:r>
      <w:smartTag w:uri="urn:schemas-microsoft-com:office:smarttags" w:element="metricconverter">
        <w:smartTagPr>
          <w:attr w:name="ProductID" w:val="191 га"/>
        </w:smartTagPr>
        <w:r w:rsidRPr="00786A6E">
          <w:rPr>
            <w:sz w:val="28"/>
            <w:szCs w:val="28"/>
          </w:rPr>
          <w:t>191 га</w:t>
        </w:r>
      </w:smartTag>
      <w:r w:rsidRPr="00786A6E">
        <w:rPr>
          <w:sz w:val="28"/>
          <w:szCs w:val="28"/>
        </w:rPr>
        <w:t>;</w:t>
      </w:r>
    </w:p>
    <w:p w:rsidR="00786A6E" w:rsidRPr="00786A6E" w:rsidRDefault="00786A6E" w:rsidP="00786A6E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786A6E">
        <w:rPr>
          <w:sz w:val="28"/>
          <w:szCs w:val="28"/>
        </w:rPr>
        <w:t xml:space="preserve">Идигенов – </w:t>
      </w:r>
      <w:smartTag w:uri="urn:schemas-microsoft-com:office:smarttags" w:element="metricconverter">
        <w:smartTagPr>
          <w:attr w:name="ProductID" w:val="60 га"/>
        </w:smartTagPr>
        <w:r w:rsidRPr="00786A6E">
          <w:rPr>
            <w:sz w:val="28"/>
            <w:szCs w:val="28"/>
          </w:rPr>
          <w:t>60 га</w:t>
        </w:r>
      </w:smartTag>
      <w:r w:rsidRPr="00786A6E">
        <w:rPr>
          <w:sz w:val="28"/>
          <w:szCs w:val="28"/>
        </w:rPr>
        <w:t>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Сельхозпредприятия производят продукцию растениеводства (зерно, подсолнечник, корма)</w:t>
      </w:r>
      <w:r w:rsidR="00786A6E">
        <w:rPr>
          <w:rFonts w:ascii="Times New Roman" w:hAnsi="Times New Roman" w:cs="Times New Roman"/>
          <w:sz w:val="28"/>
          <w:szCs w:val="28"/>
        </w:rPr>
        <w:t>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Промышленных предприятий на территории МО нет.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lastRenderedPageBreak/>
        <w:t>Население поселений МО  занимается личным подсобным хозяйством, производя для личных нужд и розничной реализации  картофель, овощи, плодовые и ягодные, мясо, молоко, яйца. Существует тенденция  к снижению в  личных подсобных  хозяйствах  поголовья домашнего  скота и птицы.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 состав территории сельсовета входят два сельских  населенных пункта: село</w:t>
      </w:r>
      <w:r w:rsidR="005F22E4">
        <w:rPr>
          <w:rFonts w:ascii="Times New Roman" w:hAnsi="Times New Roman" w:cs="Times New Roman"/>
          <w:sz w:val="28"/>
          <w:szCs w:val="28"/>
        </w:rPr>
        <w:t xml:space="preserve"> Черкассы</w:t>
      </w:r>
      <w:r w:rsidRPr="000C422D">
        <w:rPr>
          <w:rFonts w:ascii="Times New Roman" w:hAnsi="Times New Roman" w:cs="Times New Roman"/>
          <w:sz w:val="28"/>
          <w:szCs w:val="28"/>
        </w:rPr>
        <w:t>, село А</w:t>
      </w:r>
      <w:r w:rsidR="005F22E4">
        <w:rPr>
          <w:rFonts w:ascii="Times New Roman" w:hAnsi="Times New Roman" w:cs="Times New Roman"/>
          <w:sz w:val="28"/>
          <w:szCs w:val="28"/>
        </w:rPr>
        <w:t>лександровка</w:t>
      </w:r>
      <w:r w:rsidRPr="000C42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Границы территории сельсовета  установлены Законом Оренбургской области. В северной части  МО </w:t>
      </w:r>
      <w:r w:rsidR="005F22E4">
        <w:rPr>
          <w:rFonts w:ascii="Times New Roman" w:hAnsi="Times New Roman" w:cs="Times New Roman"/>
          <w:sz w:val="28"/>
          <w:szCs w:val="28"/>
        </w:rPr>
        <w:t>Черкасск</w:t>
      </w:r>
      <w:r w:rsidRPr="000C422D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r w:rsidRPr="00C950E9">
        <w:rPr>
          <w:rFonts w:ascii="Times New Roman" w:hAnsi="Times New Roman" w:cs="Times New Roman"/>
          <w:sz w:val="28"/>
          <w:szCs w:val="28"/>
        </w:rPr>
        <w:t xml:space="preserve">граничит с </w:t>
      </w:r>
      <w:r w:rsidR="00F80563" w:rsidRPr="00C950E9">
        <w:rPr>
          <w:rFonts w:ascii="Times New Roman" w:hAnsi="Times New Roman" w:cs="Times New Roman"/>
          <w:sz w:val="28"/>
          <w:szCs w:val="28"/>
        </w:rPr>
        <w:t>Василье</w:t>
      </w:r>
      <w:r w:rsidRPr="00C950E9">
        <w:rPr>
          <w:rFonts w:ascii="Times New Roman" w:hAnsi="Times New Roman" w:cs="Times New Roman"/>
          <w:sz w:val="28"/>
          <w:szCs w:val="28"/>
        </w:rPr>
        <w:t>вским сельсоветом</w:t>
      </w:r>
      <w:r w:rsidR="00C950E9">
        <w:rPr>
          <w:rFonts w:ascii="Times New Roman" w:hAnsi="Times New Roman" w:cs="Times New Roman"/>
          <w:sz w:val="28"/>
          <w:szCs w:val="28"/>
        </w:rPr>
        <w:t>, г</w:t>
      </w:r>
      <w:r w:rsidR="00C950E9" w:rsidRPr="00C950E9">
        <w:rPr>
          <w:rFonts w:ascii="Times New Roman" w:hAnsi="Times New Roman" w:cs="Times New Roman"/>
          <w:sz w:val="28"/>
          <w:szCs w:val="28"/>
        </w:rPr>
        <w:t>раниц</w:t>
      </w:r>
      <w:r w:rsidR="00C950E9">
        <w:rPr>
          <w:rFonts w:ascii="Times New Roman" w:hAnsi="Times New Roman" w:cs="Times New Roman"/>
          <w:sz w:val="28"/>
          <w:szCs w:val="28"/>
        </w:rPr>
        <w:t>а</w:t>
      </w:r>
      <w:r w:rsidR="00C950E9" w:rsidRPr="00C950E9">
        <w:rPr>
          <w:rFonts w:ascii="Times New Roman" w:hAnsi="Times New Roman" w:cs="Times New Roman"/>
          <w:sz w:val="28"/>
          <w:szCs w:val="28"/>
        </w:rPr>
        <w:t xml:space="preserve">  с этим сельсоветом идет </w:t>
      </w:r>
      <w:r w:rsidR="00C950E9">
        <w:rPr>
          <w:rFonts w:ascii="Times New Roman" w:hAnsi="Times New Roman" w:cs="Times New Roman"/>
          <w:sz w:val="28"/>
          <w:szCs w:val="28"/>
        </w:rPr>
        <w:t>по реке Сакмара</w:t>
      </w:r>
      <w:r w:rsidRPr="00C950E9">
        <w:rPr>
          <w:rFonts w:ascii="Times New Roman" w:hAnsi="Times New Roman" w:cs="Times New Roman"/>
          <w:sz w:val="28"/>
          <w:szCs w:val="28"/>
        </w:rPr>
        <w:t xml:space="preserve">. В западной части </w:t>
      </w:r>
      <w:r w:rsidR="00F80563" w:rsidRPr="00C950E9">
        <w:rPr>
          <w:rFonts w:ascii="Times New Roman" w:hAnsi="Times New Roman" w:cs="Times New Roman"/>
          <w:sz w:val="28"/>
          <w:szCs w:val="28"/>
        </w:rPr>
        <w:t xml:space="preserve"> с </w:t>
      </w:r>
      <w:r w:rsidRPr="00C950E9">
        <w:rPr>
          <w:rFonts w:ascii="Times New Roman" w:hAnsi="Times New Roman" w:cs="Times New Roman"/>
          <w:sz w:val="28"/>
          <w:szCs w:val="28"/>
        </w:rPr>
        <w:t xml:space="preserve">МО </w:t>
      </w:r>
      <w:r w:rsidR="00F80563" w:rsidRPr="00C950E9">
        <w:rPr>
          <w:rFonts w:ascii="Times New Roman" w:hAnsi="Times New Roman" w:cs="Times New Roman"/>
          <w:sz w:val="28"/>
          <w:szCs w:val="28"/>
        </w:rPr>
        <w:t>Саракташский поссовет</w:t>
      </w:r>
      <w:r w:rsidRPr="00C950E9">
        <w:rPr>
          <w:rFonts w:ascii="Times New Roman" w:hAnsi="Times New Roman" w:cs="Times New Roman"/>
          <w:sz w:val="28"/>
          <w:szCs w:val="28"/>
        </w:rPr>
        <w:t xml:space="preserve"> , в южной части с </w:t>
      </w:r>
      <w:r w:rsidR="00C950E9" w:rsidRPr="00C950E9">
        <w:rPr>
          <w:rFonts w:ascii="Times New Roman" w:hAnsi="Times New Roman" w:cs="Times New Roman"/>
          <w:sz w:val="28"/>
          <w:szCs w:val="28"/>
        </w:rPr>
        <w:t>Новочеркасским</w:t>
      </w:r>
      <w:r w:rsidRPr="00C950E9">
        <w:rPr>
          <w:rFonts w:ascii="Times New Roman" w:hAnsi="Times New Roman" w:cs="Times New Roman"/>
          <w:sz w:val="28"/>
          <w:szCs w:val="28"/>
        </w:rPr>
        <w:t xml:space="preserve">  сельсоветом. В восточной части </w:t>
      </w:r>
      <w:r w:rsidR="00C950E9" w:rsidRPr="00C950E9">
        <w:rPr>
          <w:rFonts w:ascii="Times New Roman" w:hAnsi="Times New Roman" w:cs="Times New Roman"/>
          <w:sz w:val="28"/>
          <w:szCs w:val="28"/>
        </w:rPr>
        <w:t xml:space="preserve"> с </w:t>
      </w:r>
      <w:r w:rsidRPr="00C950E9">
        <w:rPr>
          <w:rFonts w:ascii="Times New Roman" w:hAnsi="Times New Roman" w:cs="Times New Roman"/>
          <w:sz w:val="28"/>
          <w:szCs w:val="28"/>
        </w:rPr>
        <w:t>МО</w:t>
      </w:r>
      <w:r w:rsidR="00C950E9" w:rsidRPr="00C950E9">
        <w:rPr>
          <w:rFonts w:ascii="Times New Roman" w:hAnsi="Times New Roman" w:cs="Times New Roman"/>
          <w:sz w:val="28"/>
          <w:szCs w:val="28"/>
        </w:rPr>
        <w:t xml:space="preserve"> Федоровский первый сельсовет.</w:t>
      </w:r>
      <w:r w:rsidRPr="00C950E9">
        <w:rPr>
          <w:rFonts w:ascii="Times New Roman" w:hAnsi="Times New Roman" w:cs="Times New Roman"/>
          <w:sz w:val="28"/>
          <w:szCs w:val="28"/>
        </w:rPr>
        <w:t xml:space="preserve"> </w:t>
      </w:r>
      <w:r w:rsidRPr="000C42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Климат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Климат района </w:t>
      </w:r>
      <w:r w:rsidRPr="000C422D">
        <w:rPr>
          <w:rFonts w:ascii="Times New Roman" w:hAnsi="Times New Roman" w:cs="Times New Roman"/>
          <w:bCs/>
          <w:sz w:val="28"/>
          <w:szCs w:val="28"/>
        </w:rPr>
        <w:t>умеренно–континентальный</w:t>
      </w:r>
      <w:r w:rsidRPr="000C422D">
        <w:rPr>
          <w:rFonts w:ascii="Times New Roman" w:hAnsi="Times New Roman" w:cs="Times New Roman"/>
          <w:sz w:val="28"/>
          <w:szCs w:val="28"/>
        </w:rPr>
        <w:t>. Времена года выражены четко.  Среднегодовая температура по району изменяется от +4,3°С на севере до +4,7°С на юге. Самый холодный месяц года – январь, средняя температура воздуха – минус 18-30°С. Самый теплый – июль, среднемесячная температура около +30°С.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Саракташский район </w:t>
      </w:r>
      <w:r w:rsidRPr="000C422D">
        <w:rPr>
          <w:rFonts w:ascii="Times New Roman" w:hAnsi="Times New Roman" w:cs="Times New Roman"/>
          <w:bCs/>
          <w:sz w:val="28"/>
          <w:szCs w:val="28"/>
        </w:rPr>
        <w:t>относится к зоне с недостаточным и неустойчивым атмосферным парением, обилием солнечного освещения</w:t>
      </w:r>
      <w:r w:rsidRPr="000C422D">
        <w:rPr>
          <w:rFonts w:ascii="Times New Roman" w:hAnsi="Times New Roman" w:cs="Times New Roman"/>
          <w:sz w:val="28"/>
          <w:szCs w:val="28"/>
        </w:rPr>
        <w:t>. Атмосферных осадков</w:t>
      </w:r>
      <w:r w:rsidRPr="000C4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22D">
        <w:rPr>
          <w:rFonts w:ascii="Times New Roman" w:hAnsi="Times New Roman" w:cs="Times New Roman"/>
          <w:sz w:val="28"/>
          <w:szCs w:val="28"/>
        </w:rPr>
        <w:t xml:space="preserve">за год выпадает около 450_ </w:t>
      </w:r>
      <w:smartTag w:uri="urn:schemas-microsoft-com:office:smarttags" w:element="metricconverter">
        <w:smartTagPr>
          <w:attr w:name="ProductID" w:val="500 мм"/>
        </w:smartTagPr>
        <w:r w:rsidRPr="000C422D">
          <w:rPr>
            <w:rFonts w:ascii="Times New Roman" w:hAnsi="Times New Roman" w:cs="Times New Roman"/>
            <w:sz w:val="28"/>
            <w:szCs w:val="28"/>
          </w:rPr>
          <w:t>500 мм</w:t>
        </w:r>
      </w:smartTag>
      <w:r w:rsidRPr="000C422D">
        <w:rPr>
          <w:rFonts w:ascii="Times New Roman" w:hAnsi="Times New Roman" w:cs="Times New Roman"/>
          <w:sz w:val="28"/>
          <w:szCs w:val="28"/>
        </w:rPr>
        <w:t>, причем большая часть приходится на весенне - осенний период (около 75%). Снежный покров довольно устойчив, продолжительность его от 4-х до 5 и месяцев.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На территории Саракташского района </w:t>
      </w:r>
      <w:r w:rsidRPr="000C422D">
        <w:rPr>
          <w:rFonts w:ascii="Times New Roman" w:hAnsi="Times New Roman" w:cs="Times New Roman"/>
          <w:bCs/>
          <w:sz w:val="28"/>
          <w:szCs w:val="28"/>
        </w:rPr>
        <w:t xml:space="preserve">преобладают ветры: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в западной части района – </w:t>
      </w:r>
      <w:r w:rsidRPr="000C422D">
        <w:rPr>
          <w:rFonts w:ascii="Times New Roman" w:hAnsi="Times New Roman" w:cs="Times New Roman"/>
          <w:bCs/>
          <w:sz w:val="28"/>
          <w:szCs w:val="28"/>
        </w:rPr>
        <w:t>юго-западные, восточные, северные и северо-восточные;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       в восточной половине района – </w:t>
      </w:r>
      <w:r w:rsidRPr="000C422D">
        <w:rPr>
          <w:rFonts w:ascii="Times New Roman" w:hAnsi="Times New Roman" w:cs="Times New Roman"/>
          <w:bCs/>
          <w:sz w:val="28"/>
          <w:szCs w:val="28"/>
        </w:rPr>
        <w:t>западные, юго-западные, северные и северо-восточные.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Анализ численности населения муниципального образования </w:t>
      </w:r>
      <w:r w:rsidR="005F22E4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145D96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 МО по данным переписи населения 2010 года составляет </w:t>
      </w:r>
      <w:r w:rsidR="00786A6E">
        <w:rPr>
          <w:rFonts w:ascii="Times New Roman" w:hAnsi="Times New Roman" w:cs="Times New Roman"/>
          <w:sz w:val="28"/>
          <w:szCs w:val="28"/>
        </w:rPr>
        <w:t>2584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По периодам года численность населения  изменяется  незначительно (в период летних каникул наблюдается увеличение до </w:t>
      </w:r>
      <w:r w:rsidR="005F22E4">
        <w:rPr>
          <w:rFonts w:ascii="Times New Roman" w:hAnsi="Times New Roman" w:cs="Times New Roman"/>
          <w:sz w:val="28"/>
          <w:szCs w:val="28"/>
        </w:rPr>
        <w:t>15</w:t>
      </w:r>
      <w:r w:rsidRPr="000C422D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Из постоянно проживающих на территории МО  приблизительно около 55 %  трудоспособного населения, подавляющее большинство которых работает </w:t>
      </w:r>
      <w:r w:rsidR="005F22E4">
        <w:rPr>
          <w:rFonts w:ascii="Times New Roman" w:hAnsi="Times New Roman" w:cs="Times New Roman"/>
          <w:sz w:val="28"/>
          <w:szCs w:val="28"/>
        </w:rPr>
        <w:t xml:space="preserve"> на предприятиях и учреждениях посёлка Саракташ.</w:t>
      </w:r>
      <w:r w:rsidRPr="000C422D">
        <w:rPr>
          <w:rFonts w:ascii="Times New Roman" w:hAnsi="Times New Roman" w:cs="Times New Roman"/>
          <w:sz w:val="28"/>
          <w:szCs w:val="28"/>
        </w:rPr>
        <w:t xml:space="preserve"> Безработицы практически нет.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Динамика социально-экономического развития  МО </w:t>
      </w:r>
      <w:r w:rsidR="005F22E4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F22E4">
        <w:rPr>
          <w:rFonts w:ascii="Times New Roman" w:hAnsi="Times New Roman" w:cs="Times New Roman"/>
          <w:sz w:val="28"/>
          <w:szCs w:val="28"/>
        </w:rPr>
        <w:t>положительная</w:t>
      </w:r>
      <w:r w:rsidRPr="000C422D">
        <w:rPr>
          <w:rFonts w:ascii="Times New Roman" w:hAnsi="Times New Roman" w:cs="Times New Roman"/>
          <w:sz w:val="28"/>
          <w:szCs w:val="28"/>
        </w:rPr>
        <w:t xml:space="preserve">. </w:t>
      </w:r>
      <w:r w:rsidR="005F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экономики муниципального образования </w:t>
      </w:r>
      <w:r w:rsidR="005F22E4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F80563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563">
        <w:rPr>
          <w:rFonts w:ascii="Times New Roman" w:hAnsi="Times New Roman" w:cs="Times New Roman"/>
          <w:sz w:val="28"/>
          <w:szCs w:val="28"/>
        </w:rPr>
        <w:t xml:space="preserve">На территории МО  нет промышленных предприятий. </w:t>
      </w:r>
    </w:p>
    <w:p w:rsidR="00DC0245" w:rsidRPr="00F80563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563">
        <w:rPr>
          <w:rFonts w:ascii="Times New Roman" w:hAnsi="Times New Roman" w:cs="Times New Roman"/>
          <w:sz w:val="28"/>
          <w:szCs w:val="28"/>
        </w:rPr>
        <w:t xml:space="preserve">Перспективы развития промышленности на территории  МО высокие.  </w:t>
      </w:r>
      <w:r w:rsidR="00F80563" w:rsidRPr="00F80563">
        <w:rPr>
          <w:rFonts w:ascii="Times New Roman" w:hAnsi="Times New Roman" w:cs="Times New Roman"/>
          <w:sz w:val="28"/>
          <w:szCs w:val="28"/>
        </w:rPr>
        <w:t xml:space="preserve"> Близкое расположение к районному центру. </w:t>
      </w:r>
      <w:r w:rsidRPr="00F80563">
        <w:rPr>
          <w:rFonts w:ascii="Times New Roman" w:hAnsi="Times New Roman" w:cs="Times New Roman"/>
          <w:sz w:val="28"/>
          <w:szCs w:val="28"/>
        </w:rPr>
        <w:t xml:space="preserve"> Имеется хорошо развитая сеть автодорог с твердым покрытием. В</w:t>
      </w:r>
      <w:r w:rsidR="00F80563" w:rsidRPr="00F80563">
        <w:rPr>
          <w:rFonts w:ascii="Times New Roman" w:hAnsi="Times New Roman" w:cs="Times New Roman"/>
          <w:sz w:val="28"/>
          <w:szCs w:val="28"/>
        </w:rPr>
        <w:t xml:space="preserve"> </w:t>
      </w:r>
      <w:r w:rsidRPr="00F80563">
        <w:rPr>
          <w:rFonts w:ascii="Times New Roman" w:hAnsi="Times New Roman" w:cs="Times New Roman"/>
          <w:sz w:val="28"/>
          <w:szCs w:val="28"/>
        </w:rPr>
        <w:t xml:space="preserve"> населенных  пунктах МО  имеются газопроводы, электроподстанции с электросетями</w:t>
      </w:r>
      <w:r w:rsidR="00F80563" w:rsidRPr="00F80563">
        <w:rPr>
          <w:rFonts w:ascii="Times New Roman" w:hAnsi="Times New Roman" w:cs="Times New Roman"/>
          <w:sz w:val="28"/>
          <w:szCs w:val="28"/>
        </w:rPr>
        <w:t>.</w:t>
      </w:r>
      <w:r w:rsidRPr="00F8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563">
        <w:rPr>
          <w:rFonts w:ascii="Times New Roman" w:hAnsi="Times New Roman" w:cs="Times New Roman"/>
          <w:sz w:val="28"/>
          <w:szCs w:val="28"/>
        </w:rPr>
        <w:t xml:space="preserve">Территория МО </w:t>
      </w:r>
      <w:r w:rsidR="00F80563" w:rsidRPr="00F80563">
        <w:rPr>
          <w:rFonts w:ascii="Times New Roman" w:hAnsi="Times New Roman" w:cs="Times New Roman"/>
          <w:sz w:val="28"/>
          <w:szCs w:val="28"/>
        </w:rPr>
        <w:t>Черкасский</w:t>
      </w:r>
      <w:r w:rsidRPr="00F80563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F80563" w:rsidRPr="00F80563">
        <w:rPr>
          <w:rFonts w:ascii="Times New Roman" w:hAnsi="Times New Roman" w:cs="Times New Roman"/>
          <w:sz w:val="28"/>
          <w:szCs w:val="28"/>
        </w:rPr>
        <w:t xml:space="preserve"> граничит с районным  центром</w:t>
      </w:r>
      <w:r w:rsidRPr="00F80563">
        <w:rPr>
          <w:rFonts w:ascii="Times New Roman" w:hAnsi="Times New Roman" w:cs="Times New Roman"/>
          <w:sz w:val="28"/>
          <w:szCs w:val="28"/>
        </w:rPr>
        <w:t xml:space="preserve"> п.Саракташ, проходит  магистральный газопровод высокого давления.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Сельское хозяйство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Традиционным видом сельскохозяйственной деятельности  для МО </w:t>
      </w:r>
      <w:r w:rsidR="00F80563">
        <w:rPr>
          <w:rFonts w:ascii="Times New Roman" w:hAnsi="Times New Roman" w:cs="Times New Roman"/>
          <w:sz w:val="28"/>
          <w:szCs w:val="28"/>
        </w:rPr>
        <w:t>Черкасс</w:t>
      </w:r>
      <w:r w:rsidRPr="000C422D">
        <w:rPr>
          <w:rFonts w:ascii="Times New Roman" w:hAnsi="Times New Roman" w:cs="Times New Roman"/>
          <w:sz w:val="28"/>
          <w:szCs w:val="28"/>
        </w:rPr>
        <w:t xml:space="preserve">кий   сельсовет  является  растениеводство и животноводство. Природно-климатические  условия МО способствуют  успешному развитию сельскохозяйственного производства.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У функционирующих  на территории  МО  сельхозпредприятий  и фермерских хозяйств  большие перспективы и возможности.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В растениеводстве вся пашня  используется полностью,  но уровень агротехники еще не высок.  Имеются большие ресурсы, улучшая агротехнику, внедряя новые севообороты, новые культуры, занимаясь на научной основе  семеноводством, значительно  повысить   урожайность </w:t>
      </w:r>
      <w:r w:rsidRPr="000C422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C422D">
        <w:rPr>
          <w:rFonts w:ascii="Times New Roman" w:hAnsi="Times New Roman" w:cs="Times New Roman"/>
          <w:sz w:val="28"/>
          <w:szCs w:val="28"/>
        </w:rPr>
        <w:t xml:space="preserve">зерновых  и кормовых культур. </w:t>
      </w:r>
      <w:r w:rsidR="00F8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муниципального образования </w:t>
      </w:r>
      <w:r w:rsidR="00F80563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DC0245" w:rsidRPr="000C422D" w:rsidRDefault="00DC0245" w:rsidP="00145D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5.1 Анализ состояния жилищного фонда </w:t>
      </w:r>
    </w:p>
    <w:p w:rsidR="00DC0245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ab/>
      </w: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63" w:rsidRPr="000C422D" w:rsidRDefault="00F80563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98"/>
        <w:gridCol w:w="453"/>
        <w:gridCol w:w="425"/>
        <w:gridCol w:w="425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DC0245" w:rsidRPr="000C422D" w:rsidTr="00F3065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жилых домов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Газифицировано квартир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Центральные источники жизнеобеспечение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Аварийные дома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постройки домов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Процент износа домов 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Подлежат капитальному ремонту многоквартирные дома</w:t>
            </w:r>
          </w:p>
        </w:tc>
      </w:tr>
      <w:tr w:rsidR="00DC0245" w:rsidRPr="000C422D" w:rsidTr="00F30659">
        <w:trPr>
          <w:cantSplit/>
          <w:trHeight w:val="20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Одно-двух квартирных</w:t>
            </w: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многоквартирных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Частное и иное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1921-1945 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1946-1970 гг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1970-1995 гг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После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C422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1995 г</w:t>
              </w:r>
            </w:smartTag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От 0 до 30 %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От 30 % до 65 %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От 66 % до 70 %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Выше 70 %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C422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2015 г</w:t>
              </w:r>
            </w:smartTag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C422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2016 г</w:t>
              </w:r>
            </w:smartTag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C422D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2017 г</w:t>
              </w:r>
            </w:smartTag>
          </w:p>
        </w:tc>
      </w:tr>
      <w:tr w:rsidR="00DC0245" w:rsidRPr="000C422D" w:rsidTr="00F30659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F92C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245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Default="00DC0245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C63" w:rsidRPr="000C422D" w:rsidRDefault="00F92C63" w:rsidP="000C422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5</w:t>
      </w:r>
      <w:r w:rsidRPr="000C422D">
        <w:rPr>
          <w:rFonts w:ascii="Times New Roman" w:hAnsi="Times New Roman" w:cs="Times New Roman"/>
          <w:b/>
          <w:sz w:val="28"/>
          <w:szCs w:val="28"/>
        </w:rPr>
        <w:t>.2 Мероприятия по развитию  жилищного фонда</w:t>
      </w: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Увеличение жилищного фонда МО </w:t>
      </w:r>
      <w:r w:rsidR="00145D96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 не ожидается,  в связи с отрицательной демографической динамикой. В селах МО имеется  достаточное количество земельных участков для индивидуального  жилищного  строительства.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Ежегодный прирост жилого фонда по МО  ожидается в пределах </w:t>
      </w:r>
      <w:r w:rsidR="00145D96">
        <w:rPr>
          <w:rFonts w:ascii="Times New Roman" w:hAnsi="Times New Roman" w:cs="Times New Roman"/>
          <w:sz w:val="28"/>
          <w:szCs w:val="28"/>
        </w:rPr>
        <w:t>40000</w:t>
      </w:r>
      <w:r w:rsidRPr="000C422D">
        <w:rPr>
          <w:rFonts w:ascii="Times New Roman" w:hAnsi="Times New Roman" w:cs="Times New Roman"/>
          <w:sz w:val="28"/>
          <w:szCs w:val="28"/>
        </w:rPr>
        <w:t xml:space="preserve"> кв.м за счет индивидуальных  застройщиков.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Основные мероприятия в первую очередь будут  направлены на: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а) </w:t>
      </w:r>
      <w:r w:rsidR="00145D96">
        <w:rPr>
          <w:rFonts w:ascii="Times New Roman" w:hAnsi="Times New Roman" w:cs="Times New Roman"/>
          <w:sz w:val="28"/>
          <w:szCs w:val="28"/>
        </w:rPr>
        <w:t>строительство во</w:t>
      </w:r>
      <w:r w:rsidRPr="000C422D">
        <w:rPr>
          <w:rFonts w:ascii="Times New Roman" w:hAnsi="Times New Roman" w:cs="Times New Roman"/>
          <w:sz w:val="28"/>
          <w:szCs w:val="28"/>
        </w:rPr>
        <w:t xml:space="preserve">допровода- в с. </w:t>
      </w:r>
      <w:r w:rsidR="00145D96">
        <w:rPr>
          <w:rFonts w:ascii="Times New Roman" w:hAnsi="Times New Roman" w:cs="Times New Roman"/>
          <w:sz w:val="28"/>
          <w:szCs w:val="28"/>
        </w:rPr>
        <w:t>Черкассы;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б) Капитальный и косметический ремонт  жилых домов за счет средств  домовладельцев (замена внутренней электропроводки, замена газовых форсунок на газовые котлы, косметический ремонт  кровель, фасадов, ограждений и другое);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в) Строительство нового жилого фонда за счет средств индивидуальных  застройщиков</w:t>
      </w:r>
      <w:r w:rsidR="00145D96">
        <w:rPr>
          <w:rFonts w:ascii="Times New Roman" w:hAnsi="Times New Roman" w:cs="Times New Roman"/>
          <w:sz w:val="28"/>
          <w:szCs w:val="28"/>
        </w:rPr>
        <w:t>.</w:t>
      </w: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5.3 Водоснабжение и водоотведение в МО </w:t>
      </w:r>
      <w:r w:rsidR="00145D96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145D96" w:rsidP="00145D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селах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Черкассы и Александровка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  водоснабжением население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от существующих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водопроводных сетей 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145D96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Расходы воды для населения  приняты по среднесуточным  общероссийским нормам (что  не противоречит требованию СН4П 2.04.02-84) и составит по МО </w:t>
      </w:r>
      <w:r w:rsidR="00416AC1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smartTag w:uri="urn:schemas-microsoft-com:office:smarttags" w:element="metricconverter">
        <w:smartTagPr>
          <w:attr w:name="ProductID" w:val="125 л"/>
        </w:smartTagPr>
        <w:r w:rsidRPr="000C422D">
          <w:rPr>
            <w:rFonts w:ascii="Times New Roman" w:hAnsi="Times New Roman" w:cs="Times New Roman"/>
            <w:sz w:val="28"/>
            <w:szCs w:val="28"/>
          </w:rPr>
          <w:t>125 л</w:t>
        </w:r>
      </w:smartTag>
      <w:r w:rsidRPr="000C422D">
        <w:rPr>
          <w:rFonts w:ascii="Times New Roman" w:hAnsi="Times New Roman" w:cs="Times New Roman"/>
          <w:sz w:val="28"/>
          <w:szCs w:val="28"/>
        </w:rPr>
        <w:t xml:space="preserve"> в сутки на одного человека.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Расход воды для нужд ведения личного подсобного хозяйства  определен по следующим  усредненным нормам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Виды скота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Норма потребления литров в сутки на 1 голову</w:t>
            </w:r>
          </w:p>
        </w:tc>
      </w:tr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Свиньи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Овцы и козы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0245" w:rsidRPr="000C422D" w:rsidTr="00F306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Птицы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416AC1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На территории МО нет сетей  водоотведения. 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 5.4 Теплоснабжение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Теплоснабжение муниципальных объектов  общественного назначения  осуществляется  двумя способами: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а) в бюджетных учреждениях оборудованы  автономные газовые котельные: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  с.</w:t>
      </w:r>
      <w:r w:rsidR="00416AC1">
        <w:rPr>
          <w:rFonts w:ascii="Times New Roman" w:hAnsi="Times New Roman" w:cs="Times New Roman"/>
          <w:sz w:val="28"/>
          <w:szCs w:val="28"/>
        </w:rPr>
        <w:t>Черкассы</w:t>
      </w:r>
      <w:r w:rsidRPr="000C422D">
        <w:rPr>
          <w:rFonts w:ascii="Times New Roman" w:hAnsi="Times New Roman" w:cs="Times New Roman"/>
          <w:sz w:val="28"/>
          <w:szCs w:val="28"/>
        </w:rPr>
        <w:t xml:space="preserve"> – в  МОБУ «</w:t>
      </w:r>
      <w:r w:rsidR="00416AC1">
        <w:rPr>
          <w:rFonts w:ascii="Times New Roman" w:hAnsi="Times New Roman" w:cs="Times New Roman"/>
          <w:sz w:val="28"/>
          <w:szCs w:val="28"/>
        </w:rPr>
        <w:t>Черкасс</w:t>
      </w:r>
      <w:r w:rsidRPr="000C422D">
        <w:rPr>
          <w:rFonts w:ascii="Times New Roman" w:hAnsi="Times New Roman" w:cs="Times New Roman"/>
          <w:sz w:val="28"/>
          <w:szCs w:val="28"/>
        </w:rPr>
        <w:t>кая СОШ», МДОБУ «</w:t>
      </w:r>
      <w:r w:rsidR="00416AC1">
        <w:rPr>
          <w:rFonts w:ascii="Times New Roman" w:hAnsi="Times New Roman" w:cs="Times New Roman"/>
          <w:sz w:val="28"/>
          <w:szCs w:val="28"/>
        </w:rPr>
        <w:t xml:space="preserve">Александровский </w:t>
      </w:r>
      <w:r w:rsidRPr="000C422D">
        <w:rPr>
          <w:rFonts w:ascii="Times New Roman" w:hAnsi="Times New Roman" w:cs="Times New Roman"/>
          <w:sz w:val="28"/>
          <w:szCs w:val="28"/>
        </w:rPr>
        <w:t xml:space="preserve">детский сад»,  СДК, </w:t>
      </w:r>
      <w:r w:rsidR="00416AC1"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  с.  А</w:t>
      </w:r>
      <w:r w:rsidR="00416AC1">
        <w:rPr>
          <w:rFonts w:ascii="Times New Roman" w:hAnsi="Times New Roman" w:cs="Times New Roman"/>
          <w:sz w:val="28"/>
          <w:szCs w:val="28"/>
        </w:rPr>
        <w:t>лександровка – в сельском клубе, в ФАП.</w:t>
      </w:r>
    </w:p>
    <w:p w:rsidR="00DC0245" w:rsidRPr="000C422D" w:rsidRDefault="00416AC1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 </w:t>
      </w:r>
      <w:r w:rsidRPr="005312EA">
        <w:rPr>
          <w:rFonts w:ascii="Times New Roman" w:hAnsi="Times New Roman" w:cs="Times New Roman"/>
          <w:sz w:val="28"/>
          <w:szCs w:val="28"/>
        </w:rPr>
        <w:t>Индивидуальные жилые дома  имеют  локальные источники</w:t>
      </w:r>
      <w:r w:rsidRPr="000C422D">
        <w:rPr>
          <w:rFonts w:ascii="Times New Roman" w:hAnsi="Times New Roman" w:cs="Times New Roman"/>
          <w:sz w:val="28"/>
          <w:szCs w:val="28"/>
        </w:rPr>
        <w:t xml:space="preserve"> теплоснабжения; газовое отопление – </w:t>
      </w:r>
      <w:r w:rsidR="00416AC1">
        <w:rPr>
          <w:rFonts w:ascii="Times New Roman" w:hAnsi="Times New Roman" w:cs="Times New Roman"/>
          <w:sz w:val="28"/>
          <w:szCs w:val="28"/>
        </w:rPr>
        <w:t>100</w:t>
      </w:r>
      <w:r w:rsidRPr="000C422D">
        <w:rPr>
          <w:rFonts w:ascii="Times New Roman" w:hAnsi="Times New Roman" w:cs="Times New Roman"/>
          <w:sz w:val="28"/>
          <w:szCs w:val="28"/>
        </w:rPr>
        <w:t xml:space="preserve"> %</w:t>
      </w:r>
      <w:r w:rsidR="00416AC1">
        <w:rPr>
          <w:rFonts w:ascii="Times New Roman" w:hAnsi="Times New Roman" w:cs="Times New Roman"/>
          <w:sz w:val="28"/>
          <w:szCs w:val="28"/>
        </w:rPr>
        <w:t>.</w:t>
      </w:r>
    </w:p>
    <w:p w:rsidR="00DC0245" w:rsidRPr="000C422D" w:rsidRDefault="00416AC1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416AC1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AC1">
        <w:rPr>
          <w:rFonts w:ascii="Times New Roman" w:hAnsi="Times New Roman" w:cs="Times New Roman"/>
          <w:sz w:val="28"/>
          <w:szCs w:val="28"/>
        </w:rPr>
        <w:t>В перспективе в целях  энергосбережения  и более  стабильного и надежного  теплоснабжения необходимо:</w:t>
      </w:r>
    </w:p>
    <w:p w:rsidR="00DC0245" w:rsidRPr="005312EA" w:rsidRDefault="005312EA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45" w:rsidRPr="005312EA">
        <w:rPr>
          <w:rFonts w:ascii="Times New Roman" w:hAnsi="Times New Roman" w:cs="Times New Roman"/>
          <w:sz w:val="28"/>
          <w:szCs w:val="28"/>
        </w:rPr>
        <w:t>а) приобрести энергосберегающие лампочки;</w:t>
      </w:r>
    </w:p>
    <w:p w:rsidR="00DC0245" w:rsidRPr="005312EA" w:rsidRDefault="005312EA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416AC1" w:rsidRDefault="005312EA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2EA">
        <w:rPr>
          <w:rFonts w:ascii="Times New Roman" w:hAnsi="Times New Roman" w:cs="Times New Roman"/>
          <w:sz w:val="28"/>
          <w:szCs w:val="28"/>
        </w:rPr>
        <w:t>б</w:t>
      </w:r>
      <w:r w:rsidR="00DC0245" w:rsidRPr="005312EA">
        <w:rPr>
          <w:rFonts w:ascii="Times New Roman" w:hAnsi="Times New Roman" w:cs="Times New Roman"/>
          <w:sz w:val="28"/>
          <w:szCs w:val="28"/>
        </w:rPr>
        <w:t>) Заменить газовый котел  и насос в котельной   МОБУ «</w:t>
      </w:r>
      <w:r w:rsidRPr="005312EA">
        <w:rPr>
          <w:rFonts w:ascii="Times New Roman" w:hAnsi="Times New Roman" w:cs="Times New Roman"/>
          <w:sz w:val="28"/>
          <w:szCs w:val="28"/>
        </w:rPr>
        <w:t>Черкас</w:t>
      </w:r>
      <w:r w:rsidR="00DC0245" w:rsidRPr="005312EA">
        <w:rPr>
          <w:rFonts w:ascii="Times New Roman" w:hAnsi="Times New Roman" w:cs="Times New Roman"/>
          <w:sz w:val="28"/>
          <w:szCs w:val="28"/>
        </w:rPr>
        <w:t>ская СОШ», стоимость работ 250 тыс.руб.</w:t>
      </w:r>
    </w:p>
    <w:p w:rsidR="00DC0245" w:rsidRPr="00416AC1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6AC1">
        <w:rPr>
          <w:rFonts w:ascii="Times New Roman" w:hAnsi="Times New Roman" w:cs="Times New Roman"/>
          <w:b/>
          <w:sz w:val="28"/>
          <w:szCs w:val="28"/>
        </w:rPr>
        <w:t>5.5 Электроснабжение</w:t>
      </w:r>
      <w:r w:rsidRPr="000C4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Электроснабжение населенных пунктов МО </w:t>
      </w:r>
      <w:r w:rsidR="00416AC1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 осуществляется по ЛЭП ВЛ-10 кВт и ВЛ – 0,4 кВт  через 13  трансформаторных подстанций.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Энергетические нагрузки жилищно-коммунального  сектора в МО </w:t>
      </w:r>
      <w:r w:rsidR="00416AC1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 xml:space="preserve">ский сельсовет к 2020 году планируется  - </w:t>
      </w:r>
      <w:r w:rsidR="00416AC1">
        <w:rPr>
          <w:rFonts w:ascii="Times New Roman" w:hAnsi="Times New Roman" w:cs="Times New Roman"/>
          <w:sz w:val="28"/>
          <w:szCs w:val="28"/>
        </w:rPr>
        <w:t>8</w:t>
      </w:r>
      <w:r w:rsidRPr="000C422D">
        <w:rPr>
          <w:rFonts w:ascii="Times New Roman" w:hAnsi="Times New Roman" w:cs="Times New Roman"/>
          <w:sz w:val="28"/>
          <w:szCs w:val="28"/>
        </w:rPr>
        <w:t xml:space="preserve"> млн. кВт/час: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Рост электропотребления  к 2020 году  обусловлен необходимостью создания  комфортных условий для  проживания населения и развития  жилищного сектора. Необходимо сделать капитальный ремонт</w:t>
      </w:r>
      <w:r w:rsidR="00416AC1">
        <w:rPr>
          <w:rFonts w:ascii="Times New Roman" w:hAnsi="Times New Roman" w:cs="Times New Roman"/>
          <w:sz w:val="28"/>
          <w:szCs w:val="28"/>
        </w:rPr>
        <w:t xml:space="preserve"> </w:t>
      </w:r>
      <w:r w:rsidRPr="000C422D">
        <w:rPr>
          <w:rFonts w:ascii="Times New Roman" w:hAnsi="Times New Roman" w:cs="Times New Roman"/>
          <w:sz w:val="28"/>
          <w:szCs w:val="28"/>
        </w:rPr>
        <w:t>линии электроснабжения с заменой опор в с.А</w:t>
      </w:r>
      <w:r w:rsidR="00416AC1">
        <w:rPr>
          <w:rFonts w:ascii="Times New Roman" w:hAnsi="Times New Roman" w:cs="Times New Roman"/>
          <w:sz w:val="28"/>
          <w:szCs w:val="28"/>
        </w:rPr>
        <w:t>лександровка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5.6 Газоснабжение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Газоснабжение населенных пунктов МО </w:t>
      </w:r>
      <w:r w:rsidR="009E20E8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 осуществляется  природным газом  от  действующего  газопровода  высокого давления  и газопроводов межпоселковых  низкого давления  по двухступенчатой по давлению системе распределения газа через ГРС в каждом селе.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В перспективе необходимо газифицировать село </w:t>
      </w:r>
      <w:r w:rsidR="009E20E8">
        <w:rPr>
          <w:rFonts w:ascii="Times New Roman" w:hAnsi="Times New Roman" w:cs="Times New Roman"/>
          <w:sz w:val="28"/>
          <w:szCs w:val="28"/>
        </w:rPr>
        <w:t>Черкассы</w:t>
      </w:r>
      <w:r w:rsidRPr="000C422D">
        <w:rPr>
          <w:rFonts w:ascii="Times New Roman" w:hAnsi="Times New Roman" w:cs="Times New Roman"/>
          <w:sz w:val="28"/>
          <w:szCs w:val="28"/>
        </w:rPr>
        <w:t xml:space="preserve">  - </w:t>
      </w:r>
      <w:r w:rsidR="009E20E8">
        <w:rPr>
          <w:rFonts w:ascii="Times New Roman" w:hAnsi="Times New Roman" w:cs="Times New Roman"/>
          <w:sz w:val="28"/>
          <w:szCs w:val="28"/>
        </w:rPr>
        <w:t>44 домовладения</w:t>
      </w:r>
      <w:r w:rsidRPr="000C42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5.7.</w:t>
      </w:r>
      <w:r w:rsidRPr="000C422D">
        <w:rPr>
          <w:rFonts w:ascii="Times New Roman" w:hAnsi="Times New Roman" w:cs="Times New Roman"/>
          <w:b/>
          <w:sz w:val="28"/>
          <w:szCs w:val="28"/>
        </w:rPr>
        <w:t xml:space="preserve"> Утилизация твердых бытовых отходов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В МО </w:t>
      </w:r>
      <w:r w:rsidR="009E20E8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имеется два  полигона  для складирования ТБО, которые в настоящее время  находятся в удовлетворительном состоянии.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 перспективе необходимо: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а) произвести обвалку всех полигонов   ТБО;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б) озеленение полигонов  ТБО;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в) привести в порядок  подъездные  пути к полигонам ТБО;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г) установка контейнеров для  набора ТБО в населенных пунктах МО.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Программы. Сроки и этапы реализации Программы. Целевые показатели развития  коммунальной инфраструктуры в МО </w:t>
      </w:r>
      <w:r w:rsidR="00416AC1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На основании анализа  существующего состояния  коммунальной  инфраструктуры  и перспектив  развития МО </w:t>
      </w:r>
      <w:r w:rsidR="00416AC1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 xml:space="preserve">ский  сельсовет  определены следующие целевые  показатели развития коммунальной  инфраструктуры на период до 2020 года: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Обеспечить полное удовлетворение перспективного  спроса на коммунальные ресурсы  в следующих объемах: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1701"/>
        <w:gridCol w:w="1525"/>
      </w:tblGrid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Водоснабжение тыс. м.куб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FC7470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Электроснабжение  млн. кВт/час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15599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Теплоснабжение тыс.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Газоснабжение млн. м.куб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DC0245" w:rsidRPr="000C422D" w:rsidTr="00F3065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DC0245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422D">
              <w:rPr>
                <w:rFonts w:ascii="Times New Roman" w:hAnsi="Times New Roman" w:cs="Times New Roman"/>
                <w:sz w:val="28"/>
                <w:szCs w:val="28"/>
              </w:rPr>
              <w:t>Утилизация ТБО, тыс. м.куб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531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245" w:rsidRPr="000C42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5" w:rsidRPr="000C422D" w:rsidRDefault="005312EA" w:rsidP="000C42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Перечень предприятий, включенных  в Программу  развития систем  коммунальной инфраструктуры  на территории МО  </w:t>
      </w:r>
      <w:r w:rsidR="00416AC1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Водоснабжение и водоотведение </w:t>
      </w:r>
    </w:p>
    <w:p w:rsidR="00DC0245" w:rsidRPr="000C422D" w:rsidRDefault="005312EA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7.2 Электроснабжение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Саракташский РЭС ПО ЦЭС филиал ОАО «МРСК Волги» -«Оренбургэнерго»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7.3 Газоснабжение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Саракташский КЭС  ОАО «Газпром газораспределение Оренбург»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7.4 Утилизация ТБО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-  </w:t>
      </w:r>
      <w:r w:rsidR="00531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C422D">
        <w:rPr>
          <w:rFonts w:ascii="Times New Roman" w:hAnsi="Times New Roman" w:cs="Times New Roman"/>
          <w:b/>
          <w:sz w:val="28"/>
          <w:szCs w:val="28"/>
        </w:rPr>
        <w:t>8</w:t>
      </w:r>
      <w:r w:rsidRPr="000C422D">
        <w:rPr>
          <w:rFonts w:ascii="Times New Roman" w:hAnsi="Times New Roman" w:cs="Times New Roman"/>
          <w:sz w:val="28"/>
          <w:szCs w:val="28"/>
        </w:rPr>
        <w:t xml:space="preserve">. </w:t>
      </w:r>
      <w:r w:rsidRPr="000C422D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Программы,  обеспечивающих  достижение целевых  показателей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9E20E8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 необходимо  выполнить следующие мероприятия  в области  развития  инженерной инфраструктуры: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Водоснабжение. На период до 2020 года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Default="005312EA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:rsidR="009E20E8" w:rsidRPr="000C422D" w:rsidRDefault="009E20E8" w:rsidP="000C422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Электроснабжение. На период до 2020  года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- Проведение текущего ремонта  ЛЭП ВЛ-10кВт и ВЛ-0,4 кВт и подстанций.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Теплоснабжение. На период до 2020 года.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Теплоснабжение  потребителей МО </w:t>
      </w:r>
      <w:r w:rsidR="003E17A3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сельсовет  намечается от  существующих  источников. Отопление индивидуальной жилой  застройки – посредством  индивидуальных  генераторов  тепла  на газовом  топливе.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  <w:r w:rsidR="009E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  Газоснабжение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Газоснабжение вновь строящихся индивидуальных  жилых домов  в населенных  пунктах  МО  планируется от существующих  газопроводов низкого давления.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4F5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Реализация проекта организации  дорожного движения в МО  </w:t>
      </w:r>
      <w:r w:rsidR="00935450">
        <w:rPr>
          <w:rFonts w:ascii="Times New Roman" w:hAnsi="Times New Roman" w:cs="Times New Roman"/>
          <w:b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b/>
          <w:sz w:val="28"/>
          <w:szCs w:val="28"/>
        </w:rPr>
        <w:t>ский  сельсовет.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lastRenderedPageBreak/>
        <w:t>Реализация проекта  предусматривает установку  дорожных знаков в количестве 120 штук на  улицах сел, нанесение разметов, устройство ограждений и т.д. Стоимость работ 360-400 тысяч рублей.</w:t>
      </w:r>
    </w:p>
    <w:p w:rsidR="00DC0245" w:rsidRPr="000C422D" w:rsidRDefault="00935450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C0245" w:rsidRPr="000C422D">
        <w:rPr>
          <w:rFonts w:ascii="Times New Roman" w:hAnsi="Times New Roman" w:cs="Times New Roman"/>
          <w:sz w:val="28"/>
          <w:szCs w:val="28"/>
        </w:rPr>
        <w:t>троительство</w:t>
      </w:r>
      <w:r w:rsidR="003E17A3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дорог в с</w:t>
      </w:r>
      <w:r>
        <w:rPr>
          <w:rFonts w:ascii="Times New Roman" w:hAnsi="Times New Roman" w:cs="Times New Roman"/>
          <w:sz w:val="28"/>
          <w:szCs w:val="28"/>
        </w:rPr>
        <w:t xml:space="preserve">ела Черкассы и Александровка- 3км, стоимость -2000000 руб, </w:t>
      </w:r>
      <w:r w:rsidR="003E17A3">
        <w:rPr>
          <w:rFonts w:ascii="Times New Roman" w:hAnsi="Times New Roman" w:cs="Times New Roman"/>
          <w:sz w:val="28"/>
          <w:szCs w:val="28"/>
        </w:rPr>
        <w:t>укладка асфальтового покрытии- стоимость 5000000рублей.</w:t>
      </w:r>
      <w:r w:rsidR="00DC0245" w:rsidRPr="000C4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245" w:rsidRPr="000C422D" w:rsidRDefault="00DC0245" w:rsidP="004F5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Ресурсное обеспечение, источники</w:t>
      </w:r>
    </w:p>
    <w:p w:rsidR="00DC0245" w:rsidRPr="000C422D" w:rsidRDefault="00DC0245" w:rsidP="004F5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финансирования  Программы.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В рамках  Программы предусматривается финансирование мероприятий  по комплексному развитию  коммунальной инфраструктуры  с привлечением средств  областного бюджета, местного бюджета поселения  и коммунальных  предприятий  района.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Объемы  финансирования Программы  приведены в Приложении 1.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4F5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Механизм реализации мероприятий Программы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Инвестиционная программа организации коммунального комплекса разрабатывается на основании условий  технического задания, утверждаемого МО </w:t>
      </w:r>
      <w:r w:rsidR="004F5297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  и разрабатываемого в соответствии с Программой.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Подготовленный проект инвестиционной программы  и расчет  необходимых  для ее реализации  финансовых потребностей предоставляются  организацией коммунального комплекса в администрацию  района.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Финансовые потребности организаций коммунального комплекса, которые необходимы для реализации их инвестиционных программ, обеспечиваются  за счет средств, поступающих  от реализации товаров (оказание услуг) указанных организаций, за счет установленных  надбавок к ценам (тарифам) для потребителей  муниципального образования , а также за счет платы за подключение к сетям инженерно-технического обеспечения.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r w:rsidR="004F5297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 проводит проверку  соответствия проекта инвестиционной программы условиям утвержденного технического задания на ее формирование.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Дальнейшая работа по проверке инвестиционных программ, расчета  соответствия  финансовых потребностей Программы, а также утверждение предлагаемой надбавки  к ценам (тарифам) для потребителей и тарифа на подключение к системе коммунальной инфраструктуры  производится Департаментом области по ценам и регулированию тарифов.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 и контроль ее выполнения.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5F22E4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   обеспечивает реализацию Программы, в том числе: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lastRenderedPageBreak/>
        <w:t>- планирование, выполнение организационных мероприятий Программы;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>- осуществление методических, технических и информационных мероприятий.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Исполнители Программы (организации коммунального  комплекса района, бюджетные  учреждения, проектные, подрядные и иные организации) осуществляют реализацию мероприятий Программы.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5F22E4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 xml:space="preserve">ский  сельсовет координирует работу исполнителей, несет ответственность  за достижение целей Программы, в установленном  порядке обеспечивает предоставление информации о ходе реализации Программы. Для осуществления финансового, статистического, информационного анализа она  имеет право запрашивать  любую информацию в рамках осуществления своих полномочий  у всех  участников Программы. Мониторинг и контроль за реализацией программы осуществляет администрация МО  </w:t>
      </w:r>
      <w:r w:rsidR="005F22E4">
        <w:rPr>
          <w:rFonts w:ascii="Times New Roman" w:hAnsi="Times New Roman" w:cs="Times New Roman"/>
          <w:sz w:val="28"/>
          <w:szCs w:val="28"/>
        </w:rPr>
        <w:t>Черкас</w:t>
      </w:r>
      <w:r w:rsidRPr="000C422D">
        <w:rPr>
          <w:rFonts w:ascii="Times New Roman" w:hAnsi="Times New Roman" w:cs="Times New Roman"/>
          <w:sz w:val="28"/>
          <w:szCs w:val="28"/>
        </w:rPr>
        <w:t>ский  сельсовет.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 Организация управления и контроль  являются важнейшими элементами выполнения Программы.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422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 программы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22D">
        <w:rPr>
          <w:rFonts w:ascii="Times New Roman" w:hAnsi="Times New Roman" w:cs="Times New Roman"/>
          <w:sz w:val="28"/>
          <w:szCs w:val="28"/>
        </w:rPr>
        <w:t xml:space="preserve">Модернизация и обновление коммунальной  инфраструктуры  МО  </w:t>
      </w:r>
      <w:r w:rsidR="005F22E4">
        <w:rPr>
          <w:rFonts w:ascii="Times New Roman" w:hAnsi="Times New Roman" w:cs="Times New Roman"/>
          <w:sz w:val="28"/>
          <w:szCs w:val="28"/>
        </w:rPr>
        <w:t>Черкасс</w:t>
      </w:r>
      <w:r w:rsidRPr="000C422D">
        <w:rPr>
          <w:rFonts w:ascii="Times New Roman" w:hAnsi="Times New Roman" w:cs="Times New Roman"/>
          <w:sz w:val="28"/>
          <w:szCs w:val="28"/>
        </w:rPr>
        <w:t xml:space="preserve">кий  сельсовет,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 </w:t>
      </w: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245" w:rsidRPr="000C422D" w:rsidRDefault="00DC0245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37A" w:rsidRPr="000C422D" w:rsidRDefault="0002337A" w:rsidP="000C422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2337A" w:rsidRPr="000C422D" w:rsidSect="0043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1036"/>
    <w:multiLevelType w:val="hybridMultilevel"/>
    <w:tmpl w:val="0B44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54D98"/>
    <w:multiLevelType w:val="multilevel"/>
    <w:tmpl w:val="134002AA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nsid w:val="2D7520D5"/>
    <w:multiLevelType w:val="hybridMultilevel"/>
    <w:tmpl w:val="7F00C5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66BC0"/>
    <w:multiLevelType w:val="multilevel"/>
    <w:tmpl w:val="BEBA8DD2"/>
    <w:lvl w:ilvl="0">
      <w:start w:val="7"/>
      <w:numFmt w:val="decimal"/>
      <w:lvlText w:val="%1."/>
      <w:lvlJc w:val="left"/>
      <w:pPr>
        <w:ind w:left="1778" w:hanging="360"/>
      </w:pPr>
      <w:rPr>
        <w:rFonts w:cs="Times New Roman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8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93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64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317" w:hanging="2160"/>
      </w:pPr>
      <w:rPr>
        <w:rFonts w:cs="Times New Roman"/>
      </w:rPr>
    </w:lvl>
  </w:abstractNum>
  <w:abstractNum w:abstractNumId="4">
    <w:nsid w:val="3F486FAC"/>
    <w:multiLevelType w:val="multilevel"/>
    <w:tmpl w:val="DB701898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">
    <w:nsid w:val="410349AC"/>
    <w:multiLevelType w:val="hybridMultilevel"/>
    <w:tmpl w:val="28D845B0"/>
    <w:lvl w:ilvl="0" w:tplc="C0A866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0216D"/>
    <w:multiLevelType w:val="multilevel"/>
    <w:tmpl w:val="050C1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7">
    <w:nsid w:val="6FF71769"/>
    <w:multiLevelType w:val="multilevel"/>
    <w:tmpl w:val="B8F29AC0"/>
    <w:lvl w:ilvl="0">
      <w:start w:val="8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5"/>
    <w:rsid w:val="0002337A"/>
    <w:rsid w:val="000C422D"/>
    <w:rsid w:val="00145D96"/>
    <w:rsid w:val="0015599A"/>
    <w:rsid w:val="001D3DF2"/>
    <w:rsid w:val="003A73A9"/>
    <w:rsid w:val="003E17A3"/>
    <w:rsid w:val="00416AC1"/>
    <w:rsid w:val="00436499"/>
    <w:rsid w:val="004F5297"/>
    <w:rsid w:val="005312EA"/>
    <w:rsid w:val="005E12B2"/>
    <w:rsid w:val="005F22E4"/>
    <w:rsid w:val="00786A6E"/>
    <w:rsid w:val="00935450"/>
    <w:rsid w:val="009E20E8"/>
    <w:rsid w:val="00A3409C"/>
    <w:rsid w:val="00C950E9"/>
    <w:rsid w:val="00CA5C17"/>
    <w:rsid w:val="00DC0245"/>
    <w:rsid w:val="00EC426B"/>
    <w:rsid w:val="00EF3322"/>
    <w:rsid w:val="00F4309F"/>
    <w:rsid w:val="00F80563"/>
    <w:rsid w:val="00F92C63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1EE284-5977-4099-A5D2-E51D2BFE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02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C42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4FB2-AEBF-416F-B421-58DEA7AA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2017-10-24T11:18:00Z</cp:lastPrinted>
  <dcterms:created xsi:type="dcterms:W3CDTF">2020-04-23T04:09:00Z</dcterms:created>
  <dcterms:modified xsi:type="dcterms:W3CDTF">2020-04-23T04:09:00Z</dcterms:modified>
</cp:coreProperties>
</file>